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4.xml" ContentType="application/vnd.openxmlformats-officedocument.wordprocessingml.footer+xml"/>
  <Override PartName="/word/footnotes.xml" ContentType="application/vnd.openxmlformats-officedocument.wordprocessingml.foot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header4.xml" ContentType="application/vnd.openxmlformats-officedocument.wordprocessingml.head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-2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 w:themeColor="text1"/>
          <w:sz w:val="48"/>
          <w:szCs w:val="4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 w:themeColor="text1"/>
          <w:sz w:val="48"/>
          <w:szCs w:val="48"/>
          <w:lang w:val="en-US" w:eastAsia="zh-CN"/>
          <w14:textFill>
            <w14:solidFill>
              <w14:schemeClr w14:val="tx1"/>
            </w14:solidFill>
          </w14:textFill>
        </w:rPr>
      </w:pPr>
    </w:p>
    <w:p>
      <w:pPr>
        <w:spacing w:before="156" w:beforeLines="50" w:after="156" w:afterLines="50"/>
        <w:ind w:left="0" w:leftChars="0" w:firstLine="0" w:firstLineChars="0"/>
        <w:jc w:val="center"/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  <w:t>安徽省专业技术人员综合管理服务平台</w:t>
      </w:r>
    </w:p>
    <w:p>
      <w:pPr>
        <w:spacing w:before="156" w:beforeLines="50" w:after="156" w:afterLines="50"/>
        <w:ind w:firstLine="964"/>
        <w:jc w:val="center"/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48"/>
          <w:szCs w:val="48"/>
          <w:lang w:val="en-US" w:eastAsia="zh-CN"/>
          <w14:textFill>
            <w14:solidFill>
              <w14:schemeClr w14:val="tx1"/>
            </w14:solidFill>
          </w14:textFill>
        </w:rPr>
        <w:t>——职称申报</w:t>
      </w:r>
      <w:r>
        <w:rPr>
          <w:rFonts w:hint="eastAsia" w:ascii="宋体" w:hAnsi="宋体" w:eastAsia="宋体" w:cs="宋体"/>
          <w:b/>
          <w:color w:val="000000" w:themeColor="text1"/>
          <w:sz w:val="48"/>
          <w:szCs w:val="48"/>
          <w14:textFill>
            <w14:solidFill>
              <w14:schemeClr w14:val="tx1"/>
            </w14:solidFill>
          </w14:textFill>
        </w:rPr>
        <w:t>操作手册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jc w:val="center"/>
        <w:textAlignment w:val="auto"/>
        <w:outlineLvl w:val="9"/>
        <w:rPr>
          <w:rFonts w:hint="eastAsia" w:ascii="宋体" w:hAnsi="宋体" w:eastAsia="宋体" w:cs="宋体"/>
          <w:b/>
          <w:i w:val="0"/>
          <w:iCs w:val="0"/>
          <w:color w:val="000000" w:themeColor="text1"/>
          <w:sz w:val="48"/>
          <w:szCs w:val="48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i w:val="0"/>
          <w:iCs w:val="0"/>
          <w:color w:val="000000" w:themeColor="text1"/>
          <w:sz w:val="48"/>
          <w:szCs w:val="48"/>
          <w:lang w:val="en-US" w:eastAsia="zh-CN"/>
          <w14:textFill>
            <w14:solidFill>
              <w14:schemeClr w14:val="tx1"/>
            </w14:solidFill>
          </w14:textFill>
        </w:rPr>
        <w:t>（业务主管和组建单位）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>
                <wp:simplePos x="0" y="0"/>
                <wp:positionH relativeFrom="column">
                  <wp:posOffset>228600</wp:posOffset>
                </wp:positionH>
                <wp:positionV relativeFrom="paragraph">
                  <wp:posOffset>198120</wp:posOffset>
                </wp:positionV>
                <wp:extent cx="5400675" cy="0"/>
                <wp:effectExtent l="0" t="28575" r="9525" b="34925"/>
                <wp:wrapNone/>
                <wp:docPr id="12" name="直接连接符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00675" cy="0"/>
                        </a:xfrm>
                        <a:prstGeom prst="line">
                          <a:avLst/>
                        </a:prstGeom>
                        <a:ln w="57150" cap="flat" cmpd="thinThick">
                          <a:solidFill>
                            <a:srgbClr val="000000"/>
                          </a:solidFill>
                          <a:prstDash val="solid"/>
                          <a:headEnd type="none" w="med" len="med"/>
                          <a:tailEnd type="none" w="med" len="med"/>
                        </a:ln>
                      </wps:spPr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line id="_x0000_s1026" o:spid="_x0000_s1026" o:spt="20" style="position:absolute;left:0pt;margin-left:18pt;margin-top:15.6pt;height:0pt;width:425.25pt;z-index:251660288;mso-width-relative:page;mso-height-relative:page;" filled="f" stroked="t" coordsize="21600,21600" o:gfxdata="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">
                <v:fill on="f" focussize="0,0"/>
                <v:stroke weight="4.5pt" color="#000000" linestyle="thinThick" joinstyle="round"/>
                <v:imagedata o:title=""/>
                <o:lock v:ext="edit" aspectratio="f"/>
              </v:line>
            </w:pict>
          </mc:Fallback>
        </mc:AlternateConten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1" w:firstLineChars="150"/>
        <w:jc w:val="both"/>
        <w:textAlignment w:val="auto"/>
        <w:rPr>
          <w:rFonts w:hint="eastAsia" w:ascii="宋体" w:hAnsi="宋体" w:eastAsia="宋体" w:cs="宋体"/>
          <w:b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  <w:t xml:space="preserve"> </w:t>
      </w: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360" w:firstLineChars="15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pageBreakBefore w:val="0"/>
        <w:kinsoku/>
        <w:wordWrap/>
        <w:overflowPunct/>
        <w:topLinePunct w:val="0"/>
        <w:autoSpaceDE/>
        <w:autoSpaceDN/>
        <w:bidi w:val="0"/>
        <w:adjustRightInd/>
        <w:snapToGrid/>
        <w:spacing w:before="157" w:beforeLines="50" w:after="157" w:afterLines="50" w:line="360" w:lineRule="auto"/>
        <w:ind w:left="0" w:leftChars="0" w:firstLine="0" w:firstLineChars="0"/>
        <w:jc w:val="both"/>
        <w:textAlignment w:val="auto"/>
        <w:rPr>
          <w:rFonts w:hint="eastAsia" w:ascii="宋体" w:hAnsi="宋体" w:eastAsia="宋体" w:cs="宋体"/>
          <w:i w:val="0"/>
          <w:iCs w:val="0"/>
          <w:color w:val="000000" w:themeColor="text1"/>
          <w14:textFill>
            <w14:solidFill>
              <w14:schemeClr w14:val="tx1"/>
            </w14:solidFill>
          </w14:textFill>
        </w:rPr>
      </w:pPr>
    </w:p>
    <w:p>
      <w:pPr>
        <w:spacing w:before="156" w:beforeLines="50" w:after="156" w:afterLines="50"/>
        <w:ind w:firstLine="482" w:firstLineChars="150"/>
        <w:jc w:val="center"/>
        <w:rPr>
          <w:rFonts w:hint="eastAsia" w:ascii="宋体" w:hAnsi="宋体" w:eastAsia="宋体" w:cs="宋体"/>
          <w:b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ascii="宋体" w:hAnsi="宋体" w:eastAsia="宋体" w:cs="宋体"/>
          <w:b/>
          <w:color w:val="000000" w:themeColor="text1"/>
          <w:sz w:val="32"/>
          <w:szCs w:val="32"/>
          <w:lang w:val="en-US" w:eastAsia="zh-CN"/>
          <w14:textFill>
            <w14:solidFill>
              <w14:schemeClr w14:val="tx1"/>
            </w14:solidFill>
          </w14:textFill>
        </w:rPr>
        <w:t>安徽省人力资源和社会保障厅</w:t>
      </w:r>
    </w:p>
    <w:p>
      <w:pPr>
        <w:spacing w:before="156" w:beforeLines="50" w:after="156" w:afterLines="50"/>
        <w:ind w:firstLine="482" w:firstLineChars="150"/>
        <w:jc w:val="center"/>
        <w:rPr>
          <w:b/>
          <w:bCs/>
          <w:sz w:val="30"/>
          <w:szCs w:val="30"/>
        </w:rPr>
        <w:sectPr>
          <w:headerReference r:id="rId7" w:type="first"/>
          <w:footerReference r:id="rId10" w:type="first"/>
          <w:headerReference r:id="rId5" w:type="default"/>
          <w:footerReference r:id="rId8" w:type="default"/>
          <w:headerReference r:id="rId6" w:type="even"/>
          <w:footerReference r:id="rId9" w:type="even"/>
          <w:pgSz w:w="11906" w:h="16838"/>
          <w:pgMar w:top="1440" w:right="1800" w:bottom="1440" w:left="1800" w:header="851" w:footer="992" w:gutter="0"/>
          <w:cols w:space="425" w:num="1"/>
          <w:titlePg/>
          <w:docGrid w:type="lines" w:linePitch="312" w:charSpace="0"/>
        </w:sectPr>
      </w:pPr>
      <w:r>
        <w:rPr>
          <w:rFonts w:hint="eastAsia" w:ascii="宋体" w:hAnsi="宋体" w:eastAsia="宋体" w:cs="宋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2021年0</w:t>
      </w:r>
      <w:r>
        <w:rPr>
          <w:rFonts w:ascii="宋体" w:hAnsi="宋体" w:eastAsia="宋体" w:cs="宋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8</w:t>
      </w:r>
      <w:r>
        <w:rPr>
          <w:rFonts w:hint="eastAsia" w:ascii="宋体" w:hAnsi="宋体" w:eastAsia="宋体" w:cs="宋体"/>
          <w:b/>
          <w:color w:val="000000" w:themeColor="text1"/>
          <w:sz w:val="32"/>
          <w:szCs w:val="32"/>
          <w14:textFill>
            <w14:solidFill>
              <w14:schemeClr w14:val="tx1"/>
            </w14:solidFill>
          </w14:textFill>
        </w:rPr>
        <w:t>月</w:t>
      </w:r>
    </w:p>
    <w:sdt>
      <w:sdt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  <w:id w:val="147480761"/>
        <w15:color w:val="DBDBDB"/>
        <w:docPartObj>
          <w:docPartGallery w:val="Table of Contents"/>
          <w:docPartUnique/>
        </w:docPartObj>
      </w:sdtPr>
      <w:sdtEndPr>
        <w:rPr>
          <w:rFonts w:ascii="宋体" w:hAnsi="宋体" w:eastAsia="宋体" w:cstheme="minorBidi"/>
          <w:kern w:val="2"/>
          <w:sz w:val="21"/>
          <w:szCs w:val="24"/>
          <w:lang w:val="en-US" w:eastAsia="zh-CN" w:bidi="ar-SA"/>
        </w:rPr>
      </w:sdtEndPr>
      <w:sdtContent>
        <w:p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before="0" w:beforeLines="0" w:after="0" w:afterLines="0" w:line="240" w:lineRule="auto"/>
            <w:ind w:left="0" w:leftChars="0" w:right="0" w:rightChars="0" w:firstLine="0" w:firstLineChars="0"/>
            <w:jc w:val="center"/>
            <w:textAlignment w:val="auto"/>
            <w:rPr>
              <w:b/>
              <w:bCs/>
              <w:sz w:val="28"/>
              <w:szCs w:val="28"/>
            </w:rPr>
          </w:pPr>
          <w:bookmarkStart w:id="78" w:name="_GoBack"/>
          <w:bookmarkEnd w:id="78"/>
          <w:r>
            <w:rPr>
              <w:rFonts w:ascii="宋体" w:hAnsi="宋体" w:eastAsia="宋体"/>
              <w:b/>
              <w:bCs/>
              <w:sz w:val="28"/>
              <w:szCs w:val="28"/>
            </w:rPr>
            <w:t>目录</w:t>
          </w:r>
        </w:p>
        <w:p>
          <w:pPr>
            <w:pStyle w:val="15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TOC \o "1-3" \h \u </w:instrText>
          </w:r>
          <w:r>
            <w:fldChar w:fldCharType="separate"/>
          </w:r>
          <w:r>
            <w:fldChar w:fldCharType="begin"/>
          </w:r>
          <w:r>
            <w:instrText xml:space="preserve"> HYPERLINK \l _Toc32150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一、 登录</w:t>
          </w:r>
          <w:r>
            <w:tab/>
          </w:r>
          <w:r>
            <w:fldChar w:fldCharType="begin"/>
          </w:r>
          <w:r>
            <w:instrText xml:space="preserve"> PAGEREF _Toc32150 \h </w:instrText>
          </w:r>
          <w:r>
            <w:fldChar w:fldCharType="separate"/>
          </w:r>
          <w:r>
            <w:t>3</w:t>
          </w:r>
          <w:r>
            <w:fldChar w:fldCharType="end"/>
          </w:r>
          <w:r>
            <w:fldChar w:fldCharType="end"/>
          </w:r>
        </w:p>
        <w:p>
          <w:pPr>
            <w:pStyle w:val="15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_Toc22280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二、 首页</w:t>
          </w:r>
          <w:r>
            <w:tab/>
          </w:r>
          <w:r>
            <w:fldChar w:fldCharType="begin"/>
          </w:r>
          <w:r>
            <w:instrText xml:space="preserve"> PAGEREF _Toc22280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_Toc21042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1． 修改密码</w:t>
          </w:r>
          <w:r>
            <w:tab/>
          </w:r>
          <w:r>
            <w:fldChar w:fldCharType="begin"/>
          </w:r>
          <w:r>
            <w:instrText xml:space="preserve"> PAGEREF _Toc21042 \h </w:instrText>
          </w:r>
          <w:r>
            <w:fldChar w:fldCharType="separate"/>
          </w:r>
          <w:r>
            <w:t>5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_Toc5606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2． 修改基本信息</w:t>
          </w:r>
          <w:r>
            <w:tab/>
          </w:r>
          <w:r>
            <w:fldChar w:fldCharType="begin"/>
          </w:r>
          <w:r>
            <w:instrText xml:space="preserve"> PAGEREF _Toc5606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5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_Toc2084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三、 系统管理</w:t>
          </w:r>
          <w:r>
            <w:tab/>
          </w:r>
          <w:r>
            <w:fldChar w:fldCharType="begin"/>
          </w:r>
          <w:r>
            <w:instrText xml:space="preserve"> PAGEREF _Toc2084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6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_Toc8848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（一） 常规角色管理</w:t>
          </w:r>
          <w:r>
            <w:tab/>
          </w:r>
          <w:r>
            <w:fldChar w:fldCharType="begin"/>
          </w:r>
          <w:r>
            <w:instrText xml:space="preserve"> PAGEREF _Toc8848 \h </w:instrText>
          </w:r>
          <w:r>
            <w:fldChar w:fldCharType="separate"/>
          </w:r>
          <w:r>
            <w:t>6</w:t>
          </w:r>
          <w:r>
            <w:fldChar w:fldCharType="end"/>
          </w:r>
          <w:r>
            <w:fldChar w:fldCharType="end"/>
          </w:r>
        </w:p>
        <w:p>
          <w:pPr>
            <w:pStyle w:val="16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_Toc17480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（二） 用户授权</w:t>
          </w:r>
          <w:r>
            <w:tab/>
          </w:r>
          <w:r>
            <w:fldChar w:fldCharType="begin"/>
          </w:r>
          <w:r>
            <w:instrText xml:space="preserve"> PAGEREF _Toc17480 \h </w:instrText>
          </w:r>
          <w:r>
            <w:fldChar w:fldCharType="separate"/>
          </w:r>
          <w:r>
            <w:t>8</w:t>
          </w:r>
          <w:r>
            <w:fldChar w:fldCharType="end"/>
          </w:r>
          <w:r>
            <w:fldChar w:fldCharType="end"/>
          </w:r>
        </w:p>
        <w:p>
          <w:pPr>
            <w:pStyle w:val="15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_Toc32474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四、 流程管理</w:t>
          </w:r>
          <w:r>
            <w:tab/>
          </w:r>
          <w:r>
            <w:fldChar w:fldCharType="begin"/>
          </w:r>
          <w:r>
            <w:instrText xml:space="preserve"> PAGEREF _Toc32474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6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_Toc22504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（一） 任务处理中心</w:t>
          </w:r>
          <w:r>
            <w:tab/>
          </w:r>
          <w:r>
            <w:fldChar w:fldCharType="begin"/>
          </w:r>
          <w:r>
            <w:instrText xml:space="preserve"> PAGEREF _Toc22504 \h </w:instrText>
          </w:r>
          <w:r>
            <w:fldChar w:fldCharType="separate"/>
          </w:r>
          <w:r>
            <w:t>10</w:t>
          </w:r>
          <w:r>
            <w:fldChar w:fldCharType="end"/>
          </w:r>
          <w:r>
            <w:fldChar w:fldCharType="end"/>
          </w:r>
        </w:p>
        <w:p>
          <w:pPr>
            <w:pStyle w:val="15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_Toc15008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五、 职称评审管理</w:t>
          </w:r>
          <w:r>
            <w:tab/>
          </w:r>
          <w:r>
            <w:fldChar w:fldCharType="begin"/>
          </w:r>
          <w:r>
            <w:instrText xml:space="preserve"> PAGEREF _Toc15008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16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_Toc28736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（一） 职称申报审核</w:t>
          </w:r>
          <w:r>
            <w:tab/>
          </w:r>
          <w:r>
            <w:fldChar w:fldCharType="begin"/>
          </w:r>
          <w:r>
            <w:instrText xml:space="preserve"> PAGEREF _Toc28736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_Toc32700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1． 主管部门审核</w:t>
          </w:r>
          <w:r>
            <w:tab/>
          </w:r>
          <w:r>
            <w:fldChar w:fldCharType="begin"/>
          </w:r>
          <w:r>
            <w:instrText xml:space="preserve"> PAGEREF _Toc32700 \h </w:instrText>
          </w:r>
          <w:r>
            <w:fldChar w:fldCharType="separate"/>
          </w:r>
          <w:r>
            <w:t>11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_Toc8996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2． 组建单位审核</w:t>
          </w:r>
          <w:r>
            <w:tab/>
          </w:r>
          <w:r>
            <w:fldChar w:fldCharType="begin"/>
          </w:r>
          <w:r>
            <w:instrText xml:space="preserve"> PAGEREF _Toc8996 \h </w:instrText>
          </w:r>
          <w:r>
            <w:fldChar w:fldCharType="separate"/>
          </w:r>
          <w:r>
            <w:t>14</w:t>
          </w:r>
          <w:r>
            <w:fldChar w:fldCharType="end"/>
          </w:r>
          <w:r>
            <w:fldChar w:fldCharType="end"/>
          </w:r>
        </w:p>
        <w:p>
          <w:pPr>
            <w:pStyle w:val="16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_Toc23174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（二） 评审计划管理</w:t>
          </w:r>
          <w:r>
            <w:tab/>
          </w:r>
          <w:r>
            <w:fldChar w:fldCharType="begin"/>
          </w:r>
          <w:r>
            <w:instrText xml:space="preserve"> PAGEREF _Toc23174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_Toc18941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1． 首页</w:t>
          </w:r>
          <w:r>
            <w:tab/>
          </w:r>
          <w:r>
            <w:fldChar w:fldCharType="begin"/>
          </w:r>
          <w:r>
            <w:instrText xml:space="preserve"> PAGEREF _Toc18941 \h </w:instrText>
          </w:r>
          <w:r>
            <w:fldChar w:fldCharType="separate"/>
          </w:r>
          <w:r>
            <w:t>15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_Toc2932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2． 评审计划</w:t>
          </w:r>
          <w:r>
            <w:tab/>
          </w:r>
          <w:r>
            <w:fldChar w:fldCharType="begin"/>
          </w:r>
          <w:r>
            <w:instrText xml:space="preserve"> PAGEREF _Toc2932 \h </w:instrText>
          </w:r>
          <w:r>
            <w:fldChar w:fldCharType="separate"/>
          </w:r>
          <w:r>
            <w:t>16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_Toc25965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3． 现场评审管理</w:t>
          </w:r>
          <w:r>
            <w:tab/>
          </w:r>
          <w:r>
            <w:fldChar w:fldCharType="begin"/>
          </w:r>
          <w:r>
            <w:instrText xml:space="preserve"> PAGEREF _Toc25965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_Toc21139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4． 面试管理</w:t>
          </w:r>
          <w:r>
            <w:tab/>
          </w:r>
          <w:r>
            <w:fldChar w:fldCharType="begin"/>
          </w:r>
          <w:r>
            <w:instrText xml:space="preserve"> PAGEREF _Toc21139 \h </w:instrText>
          </w:r>
          <w:r>
            <w:fldChar w:fldCharType="separate"/>
          </w:r>
          <w:r>
            <w:t>17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_Toc22368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5． 评审数据汇总</w:t>
          </w:r>
          <w:r>
            <w:tab/>
          </w:r>
          <w:r>
            <w:fldChar w:fldCharType="begin"/>
          </w:r>
          <w:r>
            <w:instrText xml:space="preserve"> PAGEREF _Toc22368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fldChar w:fldCharType="end"/>
          </w:r>
        </w:p>
        <w:p>
          <w:pPr>
            <w:pStyle w:val="16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_Toc27631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（三） 委托函管理</w:t>
          </w:r>
          <w:r>
            <w:tab/>
          </w:r>
          <w:r>
            <w:fldChar w:fldCharType="begin"/>
          </w:r>
          <w:r>
            <w:instrText xml:space="preserve"> PAGEREF _Toc27631 \h </w:instrText>
          </w:r>
          <w:r>
            <w:fldChar w:fldCharType="separate"/>
          </w:r>
          <w:r>
            <w:t>25</w:t>
          </w:r>
          <w:r>
            <w:fldChar w:fldCharType="end"/>
          </w:r>
          <w:r>
            <w:fldChar w:fldCharType="end"/>
          </w:r>
        </w:p>
        <w:p>
          <w:pPr>
            <w:pStyle w:val="16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_Toc28242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（四） 我的评委会</w:t>
          </w:r>
          <w:r>
            <w:tab/>
          </w:r>
          <w:r>
            <w:fldChar w:fldCharType="begin"/>
          </w:r>
          <w:r>
            <w:instrText xml:space="preserve"> PAGEREF _Toc28242 \h </w:instrText>
          </w:r>
          <w:r>
            <w:fldChar w:fldCharType="separate"/>
          </w:r>
          <w:r>
            <w:t>26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_Toc27689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1． 首页</w:t>
          </w:r>
          <w:r>
            <w:tab/>
          </w:r>
          <w:r>
            <w:fldChar w:fldCharType="begin"/>
          </w:r>
          <w:r>
            <w:instrText xml:space="preserve"> PAGEREF _Toc27689 \h </w:instrText>
          </w:r>
          <w:r>
            <w:fldChar w:fldCharType="separate"/>
          </w:r>
          <w:r>
            <w:t>27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_Toc21518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2． 基本信息</w:t>
          </w:r>
          <w:r>
            <w:tab/>
          </w:r>
          <w:r>
            <w:fldChar w:fldCharType="begin"/>
          </w:r>
          <w:r>
            <w:instrText xml:space="preserve"> PAGEREF _Toc21518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_Toc26316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3． 专家库管理</w:t>
          </w:r>
          <w:r>
            <w:tab/>
          </w:r>
          <w:r>
            <w:fldChar w:fldCharType="begin"/>
          </w:r>
          <w:r>
            <w:instrText xml:space="preserve"> PAGEREF _Toc26316 \h </w:instrText>
          </w:r>
          <w:r>
            <w:fldChar w:fldCharType="separate"/>
          </w:r>
          <w:r>
            <w:t>28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_Toc17214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4． 职称评审计划</w:t>
          </w:r>
          <w:r>
            <w:tab/>
          </w:r>
          <w:r>
            <w:fldChar w:fldCharType="begin"/>
          </w:r>
          <w:r>
            <w:instrText xml:space="preserve"> PAGEREF _Toc17214 \h </w:instrText>
          </w:r>
          <w:r>
            <w:fldChar w:fldCharType="separate"/>
          </w:r>
          <w:r>
            <w:t>29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_Toc21526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5． 评审方式管理</w:t>
          </w:r>
          <w:r>
            <w:tab/>
          </w:r>
          <w:r>
            <w:fldChar w:fldCharType="begin"/>
          </w:r>
          <w:r>
            <w:instrText xml:space="preserve"> PAGEREF _Toc21526 \h </w:instrText>
          </w:r>
          <w:r>
            <w:fldChar w:fldCharType="separate"/>
          </w:r>
          <w:r>
            <w:t>30</w:t>
          </w:r>
          <w:r>
            <w:fldChar w:fldCharType="end"/>
          </w:r>
          <w:r>
            <w:fldChar w:fldCharType="end"/>
          </w:r>
        </w:p>
        <w:p>
          <w:pPr>
            <w:pStyle w:val="12"/>
            <w:keepNext w:val="0"/>
            <w:keepLines w:val="0"/>
            <w:pageBreakBefore w:val="0"/>
            <w:widowControl w:val="0"/>
            <w:tabs>
              <w:tab w:val="right" w:leader="dot" w:pos="8757"/>
            </w:tabs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</w:pPr>
          <w:r>
            <w:fldChar w:fldCharType="begin"/>
          </w:r>
          <w:r>
            <w:instrText xml:space="preserve"> HYPERLINK \l _Toc17012 </w:instrText>
          </w:r>
          <w:r>
            <w:fldChar w:fldCharType="separate"/>
          </w:r>
          <w:r>
            <w:rPr>
              <w:rFonts w:hint="eastAsia"/>
              <w:lang w:val="en-US" w:eastAsia="zh-CN"/>
            </w:rPr>
            <w:t>6． 标准条件对应关系</w:t>
          </w:r>
          <w:r>
            <w:tab/>
          </w:r>
          <w:r>
            <w:fldChar w:fldCharType="begin"/>
          </w:r>
          <w:r>
            <w:instrText xml:space="preserve"> PAGEREF _Toc17012 \h </w:instrText>
          </w:r>
          <w:r>
            <w:fldChar w:fldCharType="separate"/>
          </w:r>
          <w:r>
            <w:t>34</w:t>
          </w:r>
          <w:r>
            <w:fldChar w:fldCharType="end"/>
          </w:r>
          <w:r>
            <w:fldChar w:fldCharType="end"/>
          </w:r>
        </w:p>
        <w:p>
          <w:pPr>
            <w:keepNext w:val="0"/>
            <w:keepLines w:val="0"/>
            <w:pageBreakBefore w:val="0"/>
            <w:widowControl w:val="0"/>
            <w:kinsoku/>
            <w:wordWrap/>
            <w:overflowPunct/>
            <w:topLinePunct w:val="0"/>
            <w:autoSpaceDE/>
            <w:autoSpaceDN/>
            <w:bidi w:val="0"/>
            <w:adjustRightInd/>
            <w:snapToGrid/>
            <w:spacing w:line="240" w:lineRule="auto"/>
            <w:textAlignment w:val="auto"/>
            <w:sectPr>
              <w:headerReference r:id="rId11" w:type="default"/>
              <w:footerReference r:id="rId12" w:type="default"/>
              <w:pgSz w:w="11906" w:h="16838"/>
              <w:pgMar w:top="1440" w:right="1800" w:bottom="1440" w:left="1349" w:header="851" w:footer="992" w:gutter="0"/>
              <w:pgNumType w:fmt="decimal"/>
              <w:cols w:space="425" w:num="1"/>
              <w:docGrid w:type="lines" w:linePitch="312" w:charSpace="0"/>
            </w:sectPr>
          </w:pPr>
          <w:r>
            <w:fldChar w:fldCharType="end"/>
          </w:r>
        </w:p>
      </w:sdtContent>
    </w:sdt>
    <w:p>
      <w:pPr>
        <w:pStyle w:val="23"/>
        <w:tabs>
          <w:tab w:val="right" w:leader="dot" w:pos="8306"/>
        </w:tabs>
        <w:ind w:left="0" w:leftChars="0"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bookmarkStart w:id="0" w:name="_Toc32150"/>
      <w:bookmarkStart w:id="1" w:name="_Toc24767"/>
      <w:bookmarkStart w:id="2" w:name="_Toc24357"/>
      <w:bookmarkStart w:id="3" w:name="_Toc79408718"/>
      <w:bookmarkStart w:id="4" w:name="_Toc1602_WPSOffice_Level1"/>
      <w:bookmarkStart w:id="5" w:name="_Toc11559_WPSOffice_Level1"/>
    </w:p>
    <w:p>
      <w:pPr>
        <w:pStyle w:val="23"/>
        <w:tabs>
          <w:tab w:val="right" w:leader="dot" w:pos="8306"/>
        </w:tabs>
        <w:ind w:left="0" w:leftChars="0"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本操作手册主要介绍以下两部分功能：</w:t>
      </w:r>
    </w:p>
    <w:p>
      <w:pPr>
        <w:pStyle w:val="23"/>
        <w:tabs>
          <w:tab w:val="right" w:leader="dot" w:pos="8306"/>
        </w:tabs>
        <w:ind w:left="0" w:leftChars="0" w:firstLine="480" w:firstLineChars="200"/>
        <w:rPr>
          <w:rFonts w:hint="default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一是业务主管部门的相关功能，主要包括系统管理、流程管理、职称申报审核、评审计划管理、委托函管理等功能。</w:t>
      </w:r>
    </w:p>
    <w:p>
      <w:pPr>
        <w:pStyle w:val="23"/>
        <w:tabs>
          <w:tab w:val="right" w:leader="dot" w:pos="8306"/>
        </w:tabs>
        <w:ind w:left="0" w:leftChars="0" w:firstLine="480" w:firstLineChars="200"/>
        <w:rPr>
          <w:rFonts w:hint="eastAsia" w:ascii="宋体" w:hAnsi="宋体" w:eastAsia="宋体" w:cs="宋体"/>
          <w:sz w:val="24"/>
          <w:szCs w:val="24"/>
          <w:lang w:val="en-US" w:eastAsia="zh-CN"/>
        </w:rPr>
      </w:pPr>
      <w:r>
        <w:rPr>
          <w:rFonts w:hint="eastAsia" w:ascii="宋体" w:hAnsi="宋体" w:eastAsia="宋体" w:cs="宋体"/>
          <w:sz w:val="24"/>
          <w:szCs w:val="24"/>
          <w:lang w:val="en-US" w:eastAsia="zh-CN"/>
        </w:rPr>
        <w:t>二是业务主管部门同时作为评委会组建单位的相关功能，除了以上业务主管部门功能外，还包括组建单位审核、评审计划管理、我的评委会（对相应评委会的评审专家、评审计划、评审方式等进行管理）等功能。若业务主管部门不是评委会组建单位将不显示该部分菜单。</w:t>
      </w:r>
    </w:p>
    <w:p>
      <w:pPr>
        <w:pStyle w:val="2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登录</w:t>
      </w:r>
      <w:bookmarkEnd w:id="0"/>
      <w:bookmarkEnd w:id="1"/>
      <w:bookmarkEnd w:id="2"/>
      <w:bookmarkEnd w:id="3"/>
    </w:p>
    <w:p>
      <w:p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t>用户在浏览器中输入网址：http://hrss.ah.gov.cn/（</w:t>
      </w:r>
      <w:r>
        <w:rPr>
          <w:rFonts w:hint="eastAsia" w:ascii="宋体" w:hAnsi="宋体" w:eastAsia="宋体" w:cs="宋体"/>
          <w:b/>
        </w:rPr>
        <w:t>推荐使用谷歌浏览器或者360安全浏览器极速模式</w:t>
      </w:r>
      <w:r>
        <w:rPr>
          <w:rFonts w:hint="eastAsia" w:ascii="宋体" w:hAnsi="宋体" w:eastAsia="宋体" w:cs="宋体"/>
        </w:rPr>
        <w:t>），进入安徽省人力资源和社会保障厅首页，点击“</w:t>
      </w:r>
      <w:r>
        <w:rPr>
          <w:rFonts w:hint="eastAsia" w:ascii="宋体" w:hAnsi="宋体" w:eastAsia="宋体" w:cs="宋体"/>
          <w:lang w:val="en-US" w:eastAsia="zh-CN"/>
        </w:rPr>
        <w:t>资讯中心</w:t>
      </w:r>
      <w:r>
        <w:rPr>
          <w:rFonts w:hint="eastAsia" w:ascii="宋体" w:hAnsi="宋体" w:eastAsia="宋体" w:cs="宋体"/>
        </w:rPr>
        <w:t>”</w:t>
      </w:r>
      <w:r>
        <w:rPr>
          <w:rFonts w:hint="eastAsia" w:ascii="宋体" w:hAnsi="宋体" w:eastAsia="宋体" w:cs="宋体"/>
          <w:lang w:val="en-US" w:eastAsia="zh-CN"/>
        </w:rPr>
        <w:t>页面</w:t>
      </w:r>
      <w:r>
        <w:rPr>
          <w:rFonts w:hint="eastAsia" w:ascii="宋体" w:hAnsi="宋体" w:eastAsia="宋体" w:cs="宋体"/>
        </w:rPr>
        <w:t>下</w:t>
      </w:r>
      <w:r>
        <w:rPr>
          <w:rFonts w:hint="eastAsia" w:ascii="宋体" w:hAnsi="宋体" w:eastAsia="宋体" w:cs="宋体"/>
          <w:lang w:val="en-US" w:eastAsia="zh-CN"/>
        </w:rPr>
        <w:t>方</w:t>
      </w:r>
      <w:r>
        <w:rPr>
          <w:rFonts w:hint="eastAsia" w:ascii="宋体" w:hAnsi="宋体" w:eastAsia="宋体" w:cs="宋体"/>
        </w:rPr>
        <w:t>的“</w:t>
      </w:r>
      <w:r>
        <w:rPr>
          <w:rFonts w:hint="eastAsia" w:ascii="宋体" w:hAnsi="宋体" w:eastAsia="宋体" w:cs="宋体"/>
          <w:lang w:val="en-US" w:eastAsia="zh-CN"/>
        </w:rPr>
        <w:t>专题专栏</w:t>
      </w:r>
      <w:r>
        <w:rPr>
          <w:rFonts w:hint="eastAsia" w:ascii="宋体" w:hAnsi="宋体" w:eastAsia="宋体" w:cs="宋体"/>
        </w:rPr>
        <w:t>”中</w:t>
      </w:r>
      <w:r>
        <w:rPr>
          <w:rFonts w:hint="eastAsia" w:ascii="宋体" w:hAnsi="宋体" w:eastAsia="宋体" w:cs="宋体"/>
          <w:lang w:val="en-US" w:eastAsia="zh-CN"/>
        </w:rPr>
        <w:t>的“</w:t>
      </w:r>
      <w:r>
        <w:rPr>
          <w:rFonts w:hint="eastAsia" w:ascii="宋体" w:hAnsi="宋体" w:eastAsia="宋体" w:cs="宋体"/>
          <w:b/>
          <w:bCs/>
        </w:rPr>
        <w:t>专技人员综合管理服务平台</w:t>
      </w:r>
      <w:r>
        <w:rPr>
          <w:rFonts w:hint="eastAsia" w:ascii="宋体" w:hAnsi="宋体" w:eastAsia="宋体" w:cs="宋体"/>
          <w:b/>
          <w:bCs/>
          <w:lang w:eastAsia="zh-CN"/>
        </w:rPr>
        <w:t>”</w:t>
      </w:r>
      <w:r>
        <w:rPr>
          <w:rFonts w:hint="eastAsia" w:ascii="宋体" w:hAnsi="宋体" w:eastAsia="宋体" w:cs="宋体"/>
        </w:rPr>
        <w:t>（以下简称本系统）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  <w:lang w:val="en-US" w:eastAsia="zh-CN"/>
        </w:rPr>
        <w:t>进入本系统首页，选择“</w:t>
      </w:r>
      <w:r>
        <w:rPr>
          <w:rFonts w:hint="eastAsia" w:ascii="宋体" w:hAnsi="宋体" w:eastAsia="宋体" w:cs="宋体"/>
          <w:b/>
          <w:bCs/>
          <w:lang w:val="en-US" w:eastAsia="zh-CN"/>
        </w:rPr>
        <w:t>职称申报</w:t>
      </w:r>
      <w:r>
        <w:rPr>
          <w:rFonts w:hint="eastAsia" w:ascii="宋体" w:hAnsi="宋体" w:eastAsia="宋体" w:cs="宋体"/>
          <w:lang w:val="en-US" w:eastAsia="zh-CN"/>
        </w:rPr>
        <w:t>”，跳转至登录页面</w:t>
      </w:r>
      <w:r>
        <w:rPr>
          <w:rFonts w:hint="eastAsia" w:ascii="宋体" w:hAnsi="宋体" w:eastAsia="宋体" w:cs="宋体"/>
        </w:rPr>
        <w:t>，选择“</w:t>
      </w:r>
      <w:r>
        <w:rPr>
          <w:rFonts w:hint="eastAsia" w:ascii="宋体" w:hAnsi="宋体" w:eastAsia="宋体" w:cs="宋体"/>
          <w:b/>
          <w:bCs/>
          <w:lang w:val="en-US" w:eastAsia="zh-CN"/>
        </w:rPr>
        <w:t>管理人员登录</w:t>
      </w:r>
      <w:r>
        <w:rPr>
          <w:rFonts w:hint="eastAsia" w:ascii="宋体" w:hAnsi="宋体" w:eastAsia="宋体" w:cs="宋体"/>
        </w:rPr>
        <w:t>”</w:t>
      </w:r>
      <w:r>
        <w:rPr>
          <w:rFonts w:hint="eastAsia" w:ascii="宋体" w:hAnsi="宋体" w:eastAsia="宋体" w:cs="宋体"/>
          <w:lang w:eastAsia="zh-CN"/>
        </w:rPr>
        <w:t>，</w:t>
      </w:r>
      <w:r>
        <w:rPr>
          <w:rFonts w:hint="eastAsia" w:ascii="宋体" w:hAnsi="宋体" w:eastAsia="宋体" w:cs="宋体"/>
          <w:lang w:val="en-US" w:eastAsia="zh-CN"/>
        </w:rPr>
        <w:t>输入相应账号、密码、验证码进行登录即可。</w:t>
      </w:r>
      <w:r>
        <w:rPr>
          <w:rFonts w:hint="eastAsia" w:ascii="宋体" w:hAnsi="宋体" w:eastAsia="宋体" w:cs="宋体"/>
        </w:rPr>
        <w:t>如图1-1、图1-2</w:t>
      </w:r>
      <w:r>
        <w:rPr>
          <w:rFonts w:hint="eastAsia" w:ascii="宋体" w:hAnsi="宋体" w:eastAsia="宋体" w:cs="宋体"/>
          <w:lang w:eastAsia="zh-CN"/>
        </w:rPr>
        <w:t>、</w:t>
      </w:r>
      <w:r>
        <w:rPr>
          <w:rFonts w:hint="eastAsia" w:ascii="宋体" w:hAnsi="宋体" w:eastAsia="宋体" w:cs="宋体"/>
          <w:lang w:val="en-US" w:eastAsia="zh-CN"/>
        </w:rPr>
        <w:t>图1-3</w:t>
      </w:r>
      <w:r>
        <w:rPr>
          <w:rFonts w:hint="eastAsia" w:ascii="宋体" w:hAnsi="宋体" w:eastAsia="宋体" w:cs="宋体"/>
        </w:rPr>
        <w:t>所示：</w:t>
      </w:r>
    </w:p>
    <w:p>
      <w:pPr>
        <w:pStyle w:val="11"/>
        <w:ind w:left="0" w:leftChars="0" w:firstLine="0" w:firstLineChars="0"/>
      </w:pPr>
      <w:bookmarkStart w:id="6" w:name="_Toc18033"/>
      <w:r>
        <w:drawing>
          <wp:inline distT="0" distB="0" distL="114300" distR="114300">
            <wp:extent cx="5553710" cy="3912235"/>
            <wp:effectExtent l="0" t="0" r="8890" b="4445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3912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11"/>
        <w:ind w:left="0" w:leftChars="0" w:firstLine="0" w:firstLineChars="0"/>
      </w:pPr>
    </w:p>
    <w:p>
      <w:pPr>
        <w:pStyle w:val="11"/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图1-</w:t>
      </w:r>
      <w:r>
        <w:rPr>
          <w:rFonts w:hint="eastAsia" w:ascii="宋体" w:hAnsi="宋体" w:eastAsia="宋体" w:cs="宋体"/>
          <w:lang w:val="en-US" w:eastAsia="zh-CN"/>
        </w:rPr>
        <w:t>1</w:t>
      </w:r>
    </w:p>
    <w:p>
      <w:pPr>
        <w:ind w:left="0" w:leftChars="0" w:firstLine="0" w:firstLineChars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0" distR="0">
            <wp:extent cx="5560695" cy="3678555"/>
            <wp:effectExtent l="0" t="0" r="1905" b="9525"/>
            <wp:docPr id="145" name="图片 1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" name="图片 145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560695" cy="3678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48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图1-</w:t>
      </w:r>
      <w:r>
        <w:rPr>
          <w:rFonts w:hint="eastAsia" w:ascii="宋体" w:hAnsi="宋体" w:eastAsia="宋体" w:cs="宋体"/>
          <w:lang w:val="en-US" w:eastAsia="zh-CN"/>
        </w:rPr>
        <w:t>2</w:t>
      </w:r>
    </w:p>
    <w:p>
      <w:pPr>
        <w:numPr>
          <w:ilvl w:val="0"/>
          <w:numId w:val="0"/>
        </w:numPr>
        <w:bidi w:val="0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56885" cy="3143885"/>
            <wp:effectExtent l="0" t="0" r="5715" b="10795"/>
            <wp:docPr id="4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556885" cy="3143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图1-3</w:t>
      </w:r>
    </w:p>
    <w:p>
      <w:pPr>
        <w:pStyle w:val="2"/>
        <w:bidi w:val="0"/>
        <w:rPr>
          <w:rFonts w:hint="eastAsia"/>
          <w:lang w:val="en-US" w:eastAsia="zh-CN"/>
        </w:rPr>
      </w:pPr>
      <w:bookmarkStart w:id="7" w:name="_Toc32468"/>
      <w:bookmarkStart w:id="8" w:name="_Toc22280"/>
      <w:r>
        <w:rPr>
          <w:rFonts w:hint="eastAsia"/>
          <w:lang w:val="en-US" w:eastAsia="zh-CN"/>
        </w:rPr>
        <w:t>首页</w:t>
      </w:r>
      <w:bookmarkEnd w:id="6"/>
      <w:bookmarkEnd w:id="7"/>
      <w:bookmarkEnd w:id="8"/>
    </w:p>
    <w:p>
      <w:pPr>
        <w:numPr>
          <w:ilvl w:val="0"/>
          <w:numId w:val="0"/>
        </w:numPr>
        <w:bidi w:val="0"/>
        <w:ind w:leftChars="20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登录系统之后，首先进入系统首页。如图2-1所示：</w:t>
      </w:r>
    </w:p>
    <w:p>
      <w:pPr>
        <w:numPr>
          <w:ilvl w:val="0"/>
          <w:numId w:val="0"/>
        </w:numPr>
        <w:bidi w:val="0"/>
        <w:rPr>
          <w:rFonts w:hint="eastAsia" w:ascii="宋体" w:hAnsi="宋体" w:eastAsia="宋体" w:cs="宋体"/>
          <w:lang w:eastAsia="zh-CN"/>
        </w:rPr>
      </w:pPr>
      <w:r>
        <w:drawing>
          <wp:inline distT="0" distB="0" distL="114300" distR="114300">
            <wp:extent cx="5559425" cy="1997710"/>
            <wp:effectExtent l="0" t="0" r="3175" b="2540"/>
            <wp:docPr id="3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1997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20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图2-1</w:t>
      </w:r>
    </w:p>
    <w:p>
      <w:pPr>
        <w:bidi w:val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首页分为三个模块：带头人及后备人选申报数据、职称申报数据、代办事项。</w:t>
      </w:r>
    </w:p>
    <w:p>
      <w:pPr>
        <w:numPr>
          <w:ilvl w:val="0"/>
          <w:numId w:val="2"/>
        </w:numPr>
        <w:bidi w:val="0"/>
        <w:ind w:left="420" w:leftChars="0" w:hanging="42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带头人及后备人选申报数据：显示带头人和后备人选申报的数量。</w:t>
      </w:r>
    </w:p>
    <w:p>
      <w:pPr>
        <w:numPr>
          <w:ilvl w:val="0"/>
          <w:numId w:val="2"/>
        </w:numPr>
        <w:bidi w:val="0"/>
        <w:ind w:left="420" w:leftChars="0" w:hanging="42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职称申报数据：显示职称申报人员的数量。</w:t>
      </w:r>
    </w:p>
    <w:p>
      <w:pPr>
        <w:numPr>
          <w:ilvl w:val="0"/>
          <w:numId w:val="3"/>
        </w:numPr>
        <w:bidi w:val="0"/>
        <w:ind w:left="420" w:leftChars="0" w:hanging="42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代办事项：显示已处理、待审批、待领取的数据。</w:t>
      </w:r>
    </w:p>
    <w:p>
      <w:pPr>
        <w:numPr>
          <w:ilvl w:val="0"/>
          <w:numId w:val="0"/>
        </w:numPr>
        <w:bidi w:val="0"/>
        <w:ind w:leftChars="0"/>
        <w:rPr>
          <w:rFonts w:hint="eastAsia" w:ascii="宋体" w:hAnsi="宋体" w:eastAsia="宋体" w:cs="宋体"/>
          <w:lang w:val="en-US" w:eastAsia="zh-CN"/>
        </w:rPr>
      </w:pPr>
    </w:p>
    <w:p>
      <w:pPr>
        <w:ind w:firstLine="480" w:firstLineChars="0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在系统首页可以进行修改密码和绑定手机号码的操作：</w:t>
      </w:r>
    </w:p>
    <w:p>
      <w:pPr>
        <w:pStyle w:val="4"/>
        <w:bidi w:val="0"/>
        <w:outlineLvl w:val="1"/>
        <w:rPr>
          <w:rFonts w:hint="eastAsia"/>
          <w:lang w:val="en-US" w:eastAsia="zh-CN"/>
        </w:rPr>
      </w:pPr>
      <w:bookmarkStart w:id="9" w:name="_Toc21042"/>
      <w:bookmarkStart w:id="10" w:name="_Toc11142"/>
      <w:bookmarkStart w:id="11" w:name="_Toc22163"/>
      <w:r>
        <w:rPr>
          <w:rFonts w:hint="eastAsia"/>
          <w:lang w:val="en-US" w:eastAsia="zh-CN"/>
        </w:rPr>
        <w:t>修改密码</w:t>
      </w:r>
      <w:bookmarkEnd w:id="9"/>
      <w:bookmarkEnd w:id="10"/>
      <w:bookmarkEnd w:id="11"/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点击首页右上角的“个人信息”，点击“修改密码”，输入旧密码、新密码、确认密码，再点击“保存”即可。（密码只能为数字和字母组合形式）如图2-2所示：</w:t>
      </w:r>
    </w:p>
    <w:p>
      <w:pPr>
        <w:ind w:left="0" w:leftChars="0" w:firstLine="0" w:firstLineChars="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54980" cy="1706880"/>
            <wp:effectExtent l="0" t="0" r="7620" b="7620"/>
            <wp:docPr id="2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1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1706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80" w:leftChars="20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图2-</w:t>
      </w:r>
      <w:r>
        <w:rPr>
          <w:rFonts w:hint="eastAsia" w:ascii="宋体" w:hAnsi="宋体" w:eastAsia="宋体" w:cs="宋体"/>
          <w:lang w:val="en-US" w:eastAsia="zh-CN"/>
        </w:rPr>
        <w:t>2</w:t>
      </w:r>
    </w:p>
    <w:p>
      <w:pPr>
        <w:pStyle w:val="4"/>
        <w:bidi w:val="0"/>
        <w:outlineLvl w:val="1"/>
        <w:rPr>
          <w:rFonts w:hint="eastAsia"/>
          <w:lang w:val="en-US" w:eastAsia="zh-CN"/>
        </w:rPr>
      </w:pPr>
      <w:bookmarkStart w:id="12" w:name="_Toc25676"/>
      <w:bookmarkStart w:id="13" w:name="_Toc5606"/>
      <w:bookmarkStart w:id="14" w:name="_Toc2576"/>
      <w:r>
        <w:rPr>
          <w:rFonts w:hint="eastAsia"/>
          <w:lang w:val="en-US" w:eastAsia="zh-CN"/>
        </w:rPr>
        <w:t>修改基本信息</w:t>
      </w:r>
      <w:bookmarkEnd w:id="12"/>
      <w:bookmarkEnd w:id="13"/>
      <w:bookmarkEnd w:id="14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点击“基本资料”中的用户名称、手机号码、邮箱等信息，再点击“保存”即可。如图2-3所示：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left"/>
        <w:textAlignment w:val="auto"/>
        <w:rPr>
          <w:rFonts w:hint="eastAsia" w:ascii="宋体" w:hAnsi="宋体" w:eastAsia="宋体" w:cs="宋体"/>
          <w:lang w:val="en-US" w:eastAsia="zh-CN"/>
        </w:rPr>
      </w:pPr>
      <w:r>
        <w:drawing>
          <wp:inline distT="0" distB="0" distL="114300" distR="114300">
            <wp:extent cx="5553710" cy="1736090"/>
            <wp:effectExtent l="0" t="0" r="8890" b="16510"/>
            <wp:docPr id="2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17360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480" w:leftChars="20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</w:rPr>
        <w:t>图2-</w:t>
      </w:r>
      <w:r>
        <w:rPr>
          <w:rFonts w:hint="eastAsia" w:ascii="宋体" w:hAnsi="宋体" w:eastAsia="宋体" w:cs="宋体"/>
          <w:lang w:val="en-US" w:eastAsia="zh-CN"/>
        </w:rPr>
        <w:t>3</w:t>
      </w:r>
    </w:p>
    <w:p>
      <w:pPr>
        <w:pStyle w:val="2"/>
        <w:bidi w:val="0"/>
        <w:rPr>
          <w:rFonts w:hint="eastAsia"/>
          <w:lang w:val="en-US" w:eastAsia="zh-CN"/>
        </w:rPr>
      </w:pPr>
      <w:bookmarkStart w:id="15" w:name="_Toc2084"/>
      <w:bookmarkStart w:id="16" w:name="_Toc5183"/>
      <w:bookmarkStart w:id="17" w:name="_Toc4153"/>
      <w:r>
        <w:rPr>
          <w:rFonts w:hint="eastAsia"/>
          <w:lang w:val="en-US" w:eastAsia="zh-CN"/>
        </w:rPr>
        <w:t>系统管理</w:t>
      </w:r>
      <w:bookmarkEnd w:id="15"/>
      <w:bookmarkEnd w:id="16"/>
      <w:bookmarkEnd w:id="17"/>
    </w:p>
    <w:p>
      <w:pPr>
        <w:pStyle w:val="3"/>
        <w:bidi w:val="0"/>
        <w:rPr>
          <w:rFonts w:hint="eastAsia"/>
          <w:lang w:val="en-US" w:eastAsia="zh-CN"/>
        </w:rPr>
      </w:pPr>
      <w:bookmarkStart w:id="18" w:name="_Toc18748"/>
      <w:bookmarkStart w:id="19" w:name="_Toc171"/>
      <w:bookmarkStart w:id="20" w:name="_Toc7896"/>
      <w:bookmarkStart w:id="21" w:name="_Toc8848"/>
      <w:r>
        <w:rPr>
          <w:rFonts w:hint="eastAsia"/>
          <w:lang w:val="en-US" w:eastAsia="zh-CN"/>
        </w:rPr>
        <w:t>常规角色管理</w:t>
      </w:r>
      <w:bookmarkEnd w:id="18"/>
      <w:bookmarkEnd w:id="19"/>
      <w:bookmarkEnd w:id="20"/>
      <w:bookmarkEnd w:id="21"/>
    </w:p>
    <w:p>
      <w:pPr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点击左侧菜单【系统管理】-【常规角色管理】，进入常规角色管理页面。如图3-1所示：</w:t>
      </w:r>
    </w:p>
    <w:p>
      <w:pPr>
        <w:ind w:left="0" w:leftChars="0" w:firstLine="0" w:firstLineChars="0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52440" cy="1106170"/>
            <wp:effectExtent l="0" t="0" r="10160" b="17780"/>
            <wp:docPr id="3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52440" cy="11061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图3-1</w:t>
      </w:r>
    </w:p>
    <w:p>
      <w:pPr>
        <w:numPr>
          <w:ilvl w:val="0"/>
          <w:numId w:val="4"/>
        </w:numPr>
        <w:bidi w:val="0"/>
        <w:ind w:left="425" w:leftChars="0" w:hanging="425" w:firstLineChars="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新增：点击“新增”按钮，在弹出的对话框中输入角色名称、角色说明，勾选该角色所需的权限，“保存”即可。如图3-2所示：</w:t>
      </w:r>
    </w:p>
    <w:p>
      <w:pPr>
        <w:widowControl w:val="0"/>
        <w:numPr>
          <w:ilvl w:val="0"/>
          <w:numId w:val="0"/>
        </w:numPr>
        <w:bidi w:val="0"/>
        <w:spacing w:before="120" w:after="120" w:line="360" w:lineRule="auto"/>
        <w:jc w:val="both"/>
        <w:rPr>
          <w:rFonts w:hint="eastAsia" w:ascii="宋体" w:hAnsi="宋体" w:eastAsia="宋体" w:cs="宋体"/>
        </w:rPr>
      </w:pPr>
      <w:r>
        <w:drawing>
          <wp:inline distT="0" distB="0" distL="114300" distR="114300">
            <wp:extent cx="5553075" cy="2109470"/>
            <wp:effectExtent l="0" t="0" r="9525" b="5080"/>
            <wp:docPr id="3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4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2109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图3-2</w:t>
      </w:r>
    </w:p>
    <w:p>
      <w:pPr>
        <w:numPr>
          <w:ilvl w:val="0"/>
          <w:numId w:val="4"/>
        </w:numPr>
        <w:bidi w:val="0"/>
        <w:ind w:left="425" w:leftChars="0" w:hanging="425" w:firstLineChars="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编辑：点击“编辑”按钮，在弹出的对话框中修改角色名称、角色说明，勾选该角色所需的权限，“保存”即可。如图3-3所示：</w:t>
      </w:r>
    </w:p>
    <w:p>
      <w:pPr>
        <w:numPr>
          <w:ilvl w:val="0"/>
          <w:numId w:val="0"/>
        </w:numPr>
        <w:bidi w:val="0"/>
        <w:ind w:leftChars="0"/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60060" cy="2144395"/>
            <wp:effectExtent l="0" t="0" r="2540" b="8255"/>
            <wp:docPr id="2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5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60060" cy="2144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图3-3</w:t>
      </w:r>
    </w:p>
    <w:p>
      <w:pPr>
        <w:numPr>
          <w:ilvl w:val="0"/>
          <w:numId w:val="4"/>
        </w:numPr>
        <w:bidi w:val="0"/>
        <w:ind w:left="425" w:leftChars="0" w:hanging="425" w:firstLineChars="0"/>
        <w:jc w:val="both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删除：点击“删除”按钮，在弹出的提示框中进行“确定”，即可删除该角色。如图3-4所示：</w:t>
      </w:r>
    </w:p>
    <w:p>
      <w:pPr>
        <w:numPr>
          <w:ilvl w:val="0"/>
          <w:numId w:val="0"/>
        </w:numPr>
        <w:bidi w:val="0"/>
        <w:ind w:leftChars="0"/>
        <w:jc w:val="both"/>
        <w:rPr>
          <w:rFonts w:hint="eastAsia" w:ascii="宋体" w:hAnsi="宋体" w:eastAsia="宋体" w:cs="宋体"/>
        </w:rPr>
      </w:pPr>
      <w:r>
        <w:rPr>
          <w:rFonts w:hint="eastAsia" w:ascii="宋体" w:hAnsi="宋体" w:eastAsia="宋体" w:cs="宋体"/>
        </w:rPr>
        <w:drawing>
          <wp:inline distT="0" distB="0" distL="114300" distR="114300">
            <wp:extent cx="5552440" cy="1722755"/>
            <wp:effectExtent l="0" t="0" r="10160" b="10795"/>
            <wp:docPr id="2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16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552440" cy="1722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rPr>
          <w:rFonts w:hint="eastAsia" w:ascii="宋体" w:hAnsi="宋体" w:eastAsia="宋体" w:cs="宋体"/>
          <w:lang w:val="en-US" w:eastAsia="zh-CN"/>
        </w:rPr>
      </w:pPr>
      <w:r>
        <w:rPr>
          <w:rFonts w:hint="eastAsia" w:ascii="宋体" w:hAnsi="宋体" w:eastAsia="宋体" w:cs="宋体"/>
          <w:lang w:val="en-US" w:eastAsia="zh-CN"/>
        </w:rPr>
        <w:t>图3-4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22" w:name="_Toc17480"/>
      <w:bookmarkStart w:id="23" w:name="_Toc18105"/>
      <w:bookmarkStart w:id="24" w:name="_Toc8407"/>
      <w:r>
        <w:rPr>
          <w:rFonts w:hint="eastAsia"/>
          <w:lang w:val="en-US" w:eastAsia="zh-CN"/>
        </w:rPr>
        <w:t>用户授权</w:t>
      </w:r>
      <w:bookmarkEnd w:id="22"/>
      <w:bookmarkEnd w:id="23"/>
      <w:bookmarkEnd w:id="24"/>
    </w:p>
    <w:p>
      <w:pPr>
        <w:bidi w:val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点击左侧菜单【系统管理】-【用户授权】，进入用户授权页面。如图3-5所示：</w:t>
      </w:r>
    </w:p>
    <w:p>
      <w:pPr>
        <w:bidi w:val="0"/>
        <w:ind w:left="0" w:leftChars="0" w:firstLine="0" w:firstLineChars="0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49265" cy="1075690"/>
            <wp:effectExtent l="0" t="0" r="13335" b="10160"/>
            <wp:docPr id="38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5549265" cy="1075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图3-5</w:t>
      </w:r>
    </w:p>
    <w:p>
      <w:pPr>
        <w:numPr>
          <w:ilvl w:val="0"/>
          <w:numId w:val="5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新增：点击“新增”按钮，在弹出的对话框，输入新增管理人员的相关信息，点击“保存”即可。如图3-6所示：</w:t>
      </w:r>
    </w:p>
    <w:p>
      <w:pPr>
        <w:bidi w:val="0"/>
        <w:ind w:left="0" w:leftChars="0" w:firstLine="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560060" cy="3982720"/>
            <wp:effectExtent l="0" t="0" r="2540" b="17780"/>
            <wp:docPr id="1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9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560060" cy="3982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图3-6</w:t>
      </w:r>
    </w:p>
    <w:p>
      <w:pPr>
        <w:numPr>
          <w:ilvl w:val="0"/>
          <w:numId w:val="5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重置密码：点击“重置密码”按钮，在弹出的提示框中进行“确定”，即可将该管理人员的密码重置为系统设置的初始密码。如图3-7所示：</w:t>
      </w:r>
    </w:p>
    <w:p>
      <w:pPr>
        <w:bidi w:val="0"/>
        <w:ind w:left="0" w:leftChars="0" w:firstLine="0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6885" cy="1628140"/>
            <wp:effectExtent l="0" t="0" r="5715" b="10160"/>
            <wp:docPr id="4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6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556885" cy="1628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bidi w:val="0"/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图3-7</w:t>
      </w:r>
    </w:p>
    <w:p>
      <w:pPr>
        <w:numPr>
          <w:ilvl w:val="0"/>
          <w:numId w:val="5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编辑：点击“编辑”按钮，在弹出的对话框，修改管理人员的相关信息，点击“保存”即可。如图3-8所示：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4980" cy="3764915"/>
            <wp:effectExtent l="0" t="0" r="7620" b="6985"/>
            <wp:docPr id="112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2" name="图片 37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554980" cy="3764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firstLine="480" w:firstLineChars="200"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图3-8</w:t>
      </w:r>
    </w:p>
    <w:p>
      <w:pPr>
        <w:numPr>
          <w:ilvl w:val="0"/>
          <w:numId w:val="5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删除：点击“删除”按钮，在弹出的提示框中进行“确定”，即可删除该管理人员账号。如图3-9所示：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551170" cy="1527810"/>
            <wp:effectExtent l="0" t="0" r="11430" b="15240"/>
            <wp:docPr id="4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7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51170" cy="15278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图3-9</w:t>
      </w:r>
    </w:p>
    <w:p>
      <w:pPr>
        <w:pStyle w:val="2"/>
        <w:bidi w:val="0"/>
        <w:rPr>
          <w:rFonts w:hint="eastAsia"/>
          <w:lang w:val="en-US" w:eastAsia="zh-CN"/>
        </w:rPr>
      </w:pPr>
      <w:bookmarkStart w:id="25" w:name="_Toc8900"/>
      <w:bookmarkStart w:id="26" w:name="_Toc32474"/>
      <w:bookmarkStart w:id="27" w:name="_Toc29451"/>
      <w:r>
        <w:rPr>
          <w:rFonts w:hint="eastAsia"/>
          <w:lang w:val="en-US" w:eastAsia="zh-CN"/>
        </w:rPr>
        <w:t>流程管理</w:t>
      </w:r>
      <w:bookmarkEnd w:id="25"/>
      <w:bookmarkEnd w:id="26"/>
      <w:bookmarkEnd w:id="27"/>
    </w:p>
    <w:p>
      <w:pPr>
        <w:pStyle w:val="3"/>
        <w:bidi w:val="0"/>
        <w:rPr>
          <w:rFonts w:hint="eastAsia"/>
          <w:lang w:val="en-US" w:eastAsia="zh-CN"/>
        </w:rPr>
      </w:pPr>
      <w:bookmarkStart w:id="28" w:name="_Toc25764"/>
      <w:bookmarkStart w:id="29" w:name="_Toc22504"/>
      <w:bookmarkStart w:id="30" w:name="_Toc32113"/>
      <w:r>
        <w:rPr>
          <w:rFonts w:hint="eastAsia"/>
          <w:lang w:val="en-US" w:eastAsia="zh-CN"/>
        </w:rPr>
        <w:t>任务处理中心</w:t>
      </w:r>
      <w:bookmarkEnd w:id="28"/>
      <w:bookmarkEnd w:id="29"/>
      <w:bookmarkEnd w:id="30"/>
    </w:p>
    <w:p>
      <w:pPr>
        <w:bidi w:val="0"/>
        <w:ind w:left="0" w:leftChars="0" w:firstLine="480" w:firstLineChars="20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点击左侧菜单【流程管理】-【任务处理中心】，进入任务处理中心页面。如图4-1所示：</w:t>
      </w:r>
    </w:p>
    <w:p>
      <w:pPr>
        <w:bidi w:val="0"/>
        <w:ind w:left="0" w:leftChars="0" w:firstLine="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556885" cy="1073785"/>
            <wp:effectExtent l="0" t="0" r="5715" b="12065"/>
            <wp:docPr id="4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8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556885" cy="1073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240"/>
        <w:ind w:leftChars="200"/>
        <w:jc w:val="center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bookmarkStart w:id="31" w:name="_Toc21785"/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图4-1</w:t>
      </w:r>
      <w:bookmarkEnd w:id="31"/>
    </w:p>
    <w:p>
      <w:pPr>
        <w:numPr>
          <w:ilvl w:val="0"/>
          <w:numId w:val="6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待处理：显示所有待审核的信息。点击“审核”按钮，即可审核。</w:t>
      </w:r>
    </w:p>
    <w:p>
      <w:pPr>
        <w:numPr>
          <w:ilvl w:val="0"/>
          <w:numId w:val="6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待领取：当本单位存在有多个管理员账号时，用人单位提交申报注册信息等将显示在“待领取”列表中，需要管理员进行“领取”，才能进行“审核”，即谁负责谁领取谁审核。</w:t>
      </w:r>
    </w:p>
    <w:p>
      <w:pPr>
        <w:numPr>
          <w:ilvl w:val="0"/>
          <w:numId w:val="6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我已处理：显示我已经审核、退回或终止的信息。</w:t>
      </w:r>
    </w:p>
    <w:p>
      <w:pPr>
        <w:numPr>
          <w:ilvl w:val="0"/>
          <w:numId w:val="6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所有已处理：显示所有已经审核、退回或终止的信息。</w:t>
      </w:r>
    </w:p>
    <w:p>
      <w:pPr>
        <w:numPr>
          <w:ilvl w:val="0"/>
          <w:numId w:val="6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打印：点击“打印”按钮，可在线打印列表信息。</w:t>
      </w:r>
    </w:p>
    <w:p>
      <w:pPr>
        <w:numPr>
          <w:ilvl w:val="0"/>
          <w:numId w:val="6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导出：点击“导出”按钮，可导出列表信息到本地。</w:t>
      </w:r>
    </w:p>
    <w:p>
      <w:pPr>
        <w:pStyle w:val="2"/>
        <w:bidi w:val="0"/>
        <w:rPr>
          <w:rFonts w:hint="eastAsia"/>
          <w:lang w:val="en-US" w:eastAsia="zh-CN"/>
        </w:rPr>
      </w:pPr>
      <w:bookmarkStart w:id="32" w:name="_Toc7168"/>
      <w:bookmarkStart w:id="33" w:name="_Toc17628"/>
      <w:bookmarkStart w:id="34" w:name="_Toc15008"/>
      <w:r>
        <w:rPr>
          <w:rFonts w:hint="eastAsia"/>
          <w:lang w:val="en-US" w:eastAsia="zh-CN"/>
        </w:rPr>
        <w:t>职称评审管理</w:t>
      </w:r>
      <w:bookmarkEnd w:id="32"/>
      <w:bookmarkEnd w:id="33"/>
      <w:bookmarkEnd w:id="34"/>
    </w:p>
    <w:p>
      <w:pPr>
        <w:pStyle w:val="3"/>
        <w:bidi w:val="0"/>
        <w:rPr>
          <w:rFonts w:hint="default"/>
          <w:lang w:val="en-US" w:eastAsia="zh-CN"/>
        </w:rPr>
      </w:pPr>
      <w:bookmarkStart w:id="35" w:name="_Toc1217"/>
      <w:bookmarkStart w:id="36" w:name="_Toc28736"/>
      <w:bookmarkStart w:id="37" w:name="_Toc9775"/>
      <w:r>
        <w:rPr>
          <w:rFonts w:hint="eastAsia"/>
          <w:lang w:val="en-US" w:eastAsia="zh-CN"/>
        </w:rPr>
        <w:t>职称申报审核</w:t>
      </w:r>
      <w:bookmarkEnd w:id="35"/>
      <w:bookmarkEnd w:id="36"/>
    </w:p>
    <w:p>
      <w:pPr>
        <w:pStyle w:val="4"/>
        <w:bidi w:val="0"/>
        <w:rPr>
          <w:rFonts w:hint="eastAsia"/>
          <w:lang w:val="en-US" w:eastAsia="zh-CN"/>
        </w:rPr>
      </w:pPr>
      <w:bookmarkStart w:id="38" w:name="_Toc32700"/>
      <w:bookmarkStart w:id="39" w:name="_Toc19622"/>
      <w:r>
        <w:rPr>
          <w:rFonts w:hint="eastAsia"/>
          <w:lang w:val="en-US" w:eastAsia="zh-CN"/>
        </w:rPr>
        <w:t>主管部门审核</w:t>
      </w:r>
      <w:bookmarkEnd w:id="37"/>
      <w:bookmarkEnd w:id="38"/>
      <w:bookmarkEnd w:id="39"/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主管部门审核页面</w:t>
      </w:r>
    </w:p>
    <w:p>
      <w:pPr>
        <w:bidi w:val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点击左侧菜单【职称申报审核】—【主管部门审核】，进入主管部门审核页面，如图5-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bidi w:val="0"/>
        <w:ind w:left="0" w:leftChars="0" w:firstLine="0" w:firstLineChars="0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1170" cy="1563370"/>
            <wp:effectExtent l="0" t="0" r="11430" b="17780"/>
            <wp:docPr id="48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图片 3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5551170" cy="1563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240"/>
        <w:ind w:leftChars="200"/>
        <w:jc w:val="center"/>
        <w:textAlignment w:val="auto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bookmarkStart w:id="40" w:name="_Toc28506"/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bookmarkEnd w:id="40"/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</w:t>
      </w:r>
    </w:p>
    <w:p>
      <w:pPr>
        <w:numPr>
          <w:ilvl w:val="0"/>
          <w:numId w:val="7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待审核：显示所有待审核的信息。点击“审核”按钮，即可审核。</w:t>
      </w:r>
    </w:p>
    <w:p>
      <w:pPr>
        <w:numPr>
          <w:ilvl w:val="0"/>
          <w:numId w:val="7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待领取：当本单位存在有多个管理员账号时，用人单位提交申报人员材料信息等将显示在“待领取”列表中，需要管理员进行“领取”，才能进行“审核”，即谁负责谁领取谁审核。</w:t>
      </w:r>
    </w:p>
    <w:p>
      <w:pPr>
        <w:numPr>
          <w:ilvl w:val="0"/>
          <w:numId w:val="7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已审核：显示所有已经审核、退回或终止的信息。</w:t>
      </w:r>
    </w:p>
    <w:p>
      <w:pPr>
        <w:numPr>
          <w:ilvl w:val="0"/>
          <w:numId w:val="7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被退回：显示所有被退回材料的信息。</w:t>
      </w:r>
    </w:p>
    <w:p>
      <w:pPr>
        <w:numPr>
          <w:ilvl w:val="0"/>
          <w:numId w:val="7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全部：显示所有已经审核、退回或终止的信息。</w:t>
      </w:r>
    </w:p>
    <w:p>
      <w:pPr>
        <w:pStyle w:val="5"/>
        <w:bidi w:val="0"/>
        <w:rPr>
          <w:rFonts w:hint="default" w:ascii="Arial" w:hAnsi="Arial"/>
          <w:lang w:val="en-US" w:eastAsia="zh-CN"/>
        </w:rPr>
      </w:pPr>
      <w:r>
        <w:rPr>
          <w:rFonts w:hint="eastAsia" w:ascii="Arial" w:hAnsi="Arial"/>
          <w:lang w:val="en-US" w:eastAsia="zh-CN"/>
        </w:rPr>
        <w:t>主管部门审核</w:t>
      </w:r>
    </w:p>
    <w:p>
      <w:pPr>
        <w:numPr>
          <w:ilvl w:val="0"/>
          <w:numId w:val="8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在图5-1中，点击操作栏中“审核”按钮。在弹出的审核页面中，点击“详情”，可查看申报人员上报所有信息。如图5-2所示：</w:t>
      </w:r>
    </w:p>
    <w:p>
      <w:pPr>
        <w:numPr>
          <w:ilvl w:val="0"/>
          <w:numId w:val="0"/>
        </w:numPr>
        <w:bidi w:val="0"/>
        <w:ind w:leftChars="0"/>
        <w:outlineLvl w:val="9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49900" cy="2771775"/>
            <wp:effectExtent l="0" t="0" r="12700" b="9525"/>
            <wp:docPr id="4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4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549900" cy="2771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</w:t>
      </w:r>
    </w:p>
    <w:p>
      <w:pPr>
        <w:numPr>
          <w:ilvl w:val="0"/>
          <w:numId w:val="9"/>
        </w:numPr>
        <w:ind w:left="420" w:leftChars="0" w:hanging="420" w:firstLineChars="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通过：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若业务主管部门认可申报人员的上报情况，则点击“通过”按钮，输入通过意见，“确定”即可提交到对应的部门审核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，如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numPr>
          <w:ilvl w:val="0"/>
          <w:numId w:val="9"/>
        </w:numPr>
        <w:ind w:left="420" w:leftChars="0" w:hanging="420" w:firstLineChars="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退回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：若业务主管部门发现申报人员的上报情况有需要更改的地方，则可点击“退回”按钮，一次性告知退回意见，退回至申报人员进行补充完善信息。</w:t>
      </w:r>
    </w:p>
    <w:p>
      <w:pPr>
        <w:numPr>
          <w:ilvl w:val="0"/>
          <w:numId w:val="9"/>
        </w:numPr>
        <w:ind w:left="420" w:leftChars="0" w:hanging="420" w:firstLineChars="0"/>
        <w:jc w:val="left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终止：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若业务主管部门对申报人员的上报情况不予认可，即申报人员不符合申报条件，则可点击“终止”按钮，将该申报流程进行终止，一旦终止申报人员本年度将无法再进行申报。</w:t>
      </w:r>
    </w:p>
    <w:p>
      <w:pPr>
        <w:numPr>
          <w:ilvl w:val="0"/>
          <w:numId w:val="9"/>
        </w:numPr>
        <w:ind w:left="420" w:leftChars="0" w:hanging="420" w:firstLineChars="0"/>
        <w:jc w:val="left"/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  <w:t>转交：</w:t>
      </w:r>
      <w:r>
        <w:rPr>
          <w:rFonts w:hint="eastAsia" w:asciiTheme="minorEastAsia" w:hAnsiTheme="minorEastAsia" w:eastAsiaTheme="minorEastAsia" w:cstheme="minorEastAsia"/>
          <w:b w:val="0"/>
          <w:bCs w:val="0"/>
          <w:sz w:val="24"/>
          <w:szCs w:val="24"/>
          <w:lang w:val="en-US" w:eastAsia="zh-CN"/>
        </w:rPr>
        <w:t>当本部门存在有多个管理员账号时，可以点击“转交”，将该条申报记录转交给其他管理员进行审核。</w:t>
      </w:r>
    </w:p>
    <w:p>
      <w:pPr>
        <w:numPr>
          <w:ilvl w:val="0"/>
          <w:numId w:val="0"/>
        </w:numPr>
        <w:bidi w:val="0"/>
        <w:ind w:leftChars="0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</w:p>
    <w:p>
      <w:pPr>
        <w:numPr>
          <w:ilvl w:val="0"/>
          <w:numId w:val="0"/>
        </w:numPr>
        <w:bidi w:val="0"/>
        <w:ind w:leftChars="0"/>
        <w:outlineLvl w:val="9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3710" cy="2979420"/>
            <wp:effectExtent l="0" t="0" r="8890" b="11430"/>
            <wp:docPr id="80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图片 5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2979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bidi w:val="0"/>
        <w:ind w:leftChars="0"/>
        <w:jc w:val="center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bookmarkStart w:id="41" w:name="_Toc1526"/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bookmarkEnd w:id="41"/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3</w:t>
      </w:r>
    </w:p>
    <w:p>
      <w:pPr>
        <w:numPr>
          <w:ilvl w:val="0"/>
          <w:numId w:val="8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在弹出的审核页面中，点击“流程”，可查看审核流程情况；已审核的信息可点击图5-4中的“查看”按钮，在查看页面点击“流程”，可查看审核流程情况，如图5-5所示：</w:t>
      </w:r>
    </w:p>
    <w:p>
      <w:pPr>
        <w:numPr>
          <w:ilvl w:val="0"/>
          <w:numId w:val="0"/>
        </w:numPr>
        <w:ind w:left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6885" cy="1554480"/>
            <wp:effectExtent l="0" t="0" r="5715" b="7620"/>
            <wp:docPr id="81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1" name="图片 6"/>
                    <pic:cNvPicPr>
                      <a:picLocks noChangeAspect="1"/>
                    </pic:cNvPicPr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556885" cy="1554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</w:t>
      </w:r>
    </w:p>
    <w:p>
      <w:pPr>
        <w:numPr>
          <w:ilvl w:val="0"/>
          <w:numId w:val="0"/>
        </w:numPr>
        <w:ind w:left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3075" cy="2133600"/>
            <wp:effectExtent l="0" t="0" r="9525" b="0"/>
            <wp:docPr id="2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3"/>
                    <pic:cNvPicPr>
                      <a:picLocks noChangeAspect="1"/>
                    </pic:cNvPicPr>
                  </pic:nvPicPr>
                  <pic:blipFill>
                    <a:blip r:embed="rId34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2133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5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42" w:name="_Toc18724"/>
      <w:bookmarkStart w:id="43" w:name="_Toc8996"/>
      <w:bookmarkStart w:id="44" w:name="_Toc16429"/>
      <w:r>
        <w:rPr>
          <w:rFonts w:hint="eastAsia"/>
          <w:lang w:val="en-US" w:eastAsia="zh-CN"/>
        </w:rPr>
        <w:t>组建单位审核</w:t>
      </w:r>
      <w:bookmarkEnd w:id="42"/>
      <w:bookmarkEnd w:id="43"/>
      <w:bookmarkEnd w:id="44"/>
    </w:p>
    <w:p>
      <w:pPr>
        <w:rPr>
          <w:rFonts w:hint="eastAsia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（业务主管部门同时作为评委会组建单位时才会显示该菜单）</w:t>
      </w:r>
    </w:p>
    <w:p>
      <w:pPr>
        <w:pStyle w:val="5"/>
        <w:bidi w:val="0"/>
        <w:rPr>
          <w:rFonts w:hint="eastAsia"/>
          <w:lang w:val="en-US" w:eastAsia="zh-CN"/>
        </w:rPr>
      </w:pPr>
      <w:bookmarkStart w:id="45" w:name="_Toc27716"/>
      <w:r>
        <w:rPr>
          <w:rFonts w:hint="eastAsia"/>
          <w:lang w:val="en-US" w:eastAsia="zh-CN"/>
        </w:rPr>
        <w:t>组建单位审核页面</w:t>
      </w:r>
      <w:bookmarkEnd w:id="45"/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点击左侧菜单【职称申报审核】—【组建单位审核】，进入组建单位审核页面，如图5-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6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numPr>
          <w:ilvl w:val="0"/>
          <w:numId w:val="0"/>
        </w:numPr>
        <w:ind w:left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3075" cy="1362710"/>
            <wp:effectExtent l="0" t="0" r="9525" b="8890"/>
            <wp:docPr id="4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9"/>
                    <pic:cNvPicPr>
                      <a:picLocks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>
                    <a:xfrm>
                      <a:off x="0" y="0"/>
                      <a:ext cx="5553075" cy="13627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6</w:t>
      </w:r>
    </w:p>
    <w:p>
      <w:pPr>
        <w:numPr>
          <w:ilvl w:val="0"/>
          <w:numId w:val="0"/>
        </w:numPr>
        <w:ind w:leftChars="0" w:firstLine="480" w:firstLineChars="200"/>
        <w:jc w:val="both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（页面显示与上述主管部门审核页面相同）</w:t>
      </w:r>
    </w:p>
    <w:p>
      <w:pPr>
        <w:pStyle w:val="5"/>
        <w:bidi w:val="0"/>
        <w:rPr>
          <w:rFonts w:hint="eastAsia"/>
          <w:lang w:val="en-US" w:eastAsia="zh-CN"/>
        </w:rPr>
      </w:pPr>
      <w:bookmarkStart w:id="46" w:name="_Toc1722"/>
      <w:r>
        <w:rPr>
          <w:rFonts w:hint="eastAsia"/>
          <w:lang w:val="en-US" w:eastAsia="zh-CN"/>
        </w:rPr>
        <w:t>组建单位审核</w:t>
      </w:r>
      <w:bookmarkEnd w:id="46"/>
    </w:p>
    <w:p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（操作方式与上述主管部门审核操作相同）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47" w:name="_Toc20198"/>
      <w:bookmarkStart w:id="48" w:name="_Toc23174"/>
      <w:bookmarkStart w:id="49" w:name="_Toc31511"/>
      <w:r>
        <w:rPr>
          <w:rFonts w:hint="eastAsia"/>
          <w:lang w:val="en-US" w:eastAsia="zh-CN"/>
        </w:rPr>
        <w:t>评审计划管理</w:t>
      </w:r>
      <w:bookmarkEnd w:id="47"/>
      <w:bookmarkEnd w:id="48"/>
      <w:bookmarkEnd w:id="49"/>
    </w:p>
    <w:p>
      <w:pPr>
        <w:rPr>
          <w:rFonts w:hint="eastAsia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（业务主管部门同时作为评委会组建单位时才会显示该菜单）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0" w:firstLineChars="20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点击左侧菜单【职称评审管理】—【评审计划管理】，进入评审计划列表页面，选择当年度计划，点击图中计划后对应的“管理”按钮，可查看计划申报的详细情况，如图5-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7、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8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9425" cy="1488440"/>
            <wp:effectExtent l="0" t="0" r="3175" b="16510"/>
            <wp:docPr id="1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"/>
                    <pic:cNvPicPr>
                      <a:picLocks noChangeAspect="1"/>
                    </pic:cNvPicPr>
                  </pic:nvPicPr>
                  <pic:blipFill>
                    <a:blip r:embed="rId36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148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t>图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7</w:t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9425" cy="2455545"/>
            <wp:effectExtent l="0" t="0" r="3175" b="13335"/>
            <wp:docPr id="23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"/>
                    <pic:cNvPicPr>
                      <a:picLocks noChangeAspect="1"/>
                    </pic:cNvPicPr>
                  </pic:nvPicPr>
                  <pic:blipFill>
                    <a:blip r:embed="rId37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2455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0" w:firstLineChars="0"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8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50" w:name="_Toc18941"/>
      <w:bookmarkStart w:id="51" w:name="_Toc17921"/>
      <w:r>
        <w:rPr>
          <w:rFonts w:hint="eastAsia"/>
          <w:lang w:val="en-US" w:eastAsia="zh-CN"/>
        </w:rPr>
        <w:t>首页</w:t>
      </w:r>
      <w:bookmarkEnd w:id="50"/>
      <w:bookmarkEnd w:id="51"/>
    </w:p>
    <w:p>
      <w:pPr>
        <w:numPr>
          <w:ilvl w:val="0"/>
          <w:numId w:val="0"/>
        </w:numPr>
        <w:bidi w:val="0"/>
        <w:ind w:leftChars="0" w:firstLine="480" w:firstLine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显示职称在每个流程节点的申报审核数量、专业申报信息、申报级别分布、年龄分布、学历分布、性别分布等。如图5-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8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ab/>
      </w:r>
    </w:p>
    <w:p>
      <w:pPr>
        <w:pStyle w:val="4"/>
        <w:bidi w:val="0"/>
        <w:rPr>
          <w:rFonts w:hint="default"/>
          <w:lang w:val="en-US" w:eastAsia="zh-CN"/>
        </w:rPr>
      </w:pPr>
      <w:bookmarkStart w:id="52" w:name="_Toc6479"/>
      <w:bookmarkStart w:id="53" w:name="_Toc2932"/>
      <w:r>
        <w:rPr>
          <w:rFonts w:hint="eastAsia"/>
          <w:lang w:val="en-US" w:eastAsia="zh-CN"/>
        </w:rPr>
        <w:t>评审计划</w:t>
      </w:r>
      <w:bookmarkEnd w:id="52"/>
      <w:bookmarkEnd w:id="53"/>
    </w:p>
    <w:p>
      <w:pPr>
        <w:pStyle w:val="5"/>
        <w:bidi w:val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计划信息</w:t>
      </w:r>
    </w:p>
    <w:p>
      <w:pPr>
        <w:numPr>
          <w:ilvl w:val="0"/>
          <w:numId w:val="0"/>
        </w:numPr>
        <w:bidi w:val="0"/>
        <w:ind w:leftChars="0" w:firstLine="480" w:firstLine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点击左侧【评审计划】—【计划信息】，显示计划的基本信息、评审范围对象、可评审专业以及附件等，如图5-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9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60695" cy="2218690"/>
            <wp:effectExtent l="0" t="0" r="1905" b="10160"/>
            <wp:docPr id="4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10"/>
                    <pic:cNvPicPr>
                      <a:picLocks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>
                    <a:xfrm>
                      <a:off x="0" y="0"/>
                      <a:ext cx="5560695" cy="2218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9</w:t>
      </w:r>
    </w:p>
    <w:p>
      <w:pPr>
        <w:pStyle w:val="5"/>
        <w:bidi w:val="0"/>
        <w:rPr>
          <w:rFonts w:hint="eastAsia" w:ascii="Arial" w:hAnsi="Arial"/>
          <w:lang w:val="en-US" w:eastAsia="zh-CN"/>
        </w:rPr>
      </w:pPr>
      <w:r>
        <w:rPr>
          <w:rFonts w:hint="eastAsia" w:ascii="Arial" w:hAnsi="Arial"/>
          <w:lang w:val="en-US" w:eastAsia="zh-CN"/>
        </w:rPr>
        <w:t>委托评审函</w:t>
      </w:r>
    </w:p>
    <w:p>
      <w:pPr>
        <w:numPr>
          <w:ilvl w:val="0"/>
          <w:numId w:val="0"/>
        </w:numPr>
        <w:bidi w:val="0"/>
        <w:ind w:leftChars="0" w:firstLine="480" w:firstLine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点击左侧【评审计划】—【委托评审函】，显示单位委托评委会的委托函信息，如图5-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10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65420" cy="879475"/>
            <wp:effectExtent l="0" t="0" r="11430" b="15875"/>
            <wp:docPr id="70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图片 21"/>
                    <pic:cNvPicPr>
                      <a:picLocks noChangeAspect="1"/>
                    </pic:cNvPicPr>
                  </pic:nvPicPr>
                  <pic:blipFill>
                    <a:blip r:embed="rId39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87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10</w:t>
      </w:r>
    </w:p>
    <w:p>
      <w:pPr>
        <w:pStyle w:val="5"/>
        <w:bidi w:val="0"/>
        <w:rPr>
          <w:rFonts w:hint="eastAsia" w:ascii="Arial" w:hAnsi="Arial"/>
          <w:lang w:val="en-US" w:eastAsia="zh-CN"/>
        </w:rPr>
      </w:pPr>
      <w:r>
        <w:rPr>
          <w:rFonts w:hint="eastAsia" w:ascii="Arial" w:hAnsi="Arial"/>
          <w:lang w:val="en-US" w:eastAsia="zh-CN"/>
        </w:rPr>
        <w:t>论文查重管理</w:t>
      </w:r>
    </w:p>
    <w:p>
      <w:pPr>
        <w:numPr>
          <w:ilvl w:val="0"/>
          <w:numId w:val="0"/>
        </w:numPr>
        <w:bidi w:val="0"/>
        <w:ind w:leftChars="0" w:firstLine="480" w:firstLineChars="200"/>
        <w:jc w:val="both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论文查重管理功能根据评委会组建单位的要求选择使用，如果评委会组建单位要求进行论文查重，在职称申报通知中请告知申报人员需上传要查重的文档（PDF或word格式）。</w:t>
      </w:r>
    </w:p>
    <w:p>
      <w:pPr>
        <w:numPr>
          <w:ilvl w:val="0"/>
          <w:numId w:val="0"/>
        </w:numPr>
        <w:bidi w:val="0"/>
        <w:ind w:leftChars="0" w:firstLine="480" w:firstLineChars="200"/>
        <w:jc w:val="both"/>
        <w:rPr>
          <w:rFonts w:hint="eastAsia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点击左侧【评审计划】—【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论文查重管理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】，显示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所有申报人员在论文中上传的重重文档，可以批量导出查重文档线下提交到相应查重机构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再将查重机构反馈的查重结果导入系统中。是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</w:pPr>
      <w:r>
        <w:drawing>
          <wp:inline distT="0" distB="0" distL="114300" distR="114300">
            <wp:extent cx="5556885" cy="1120775"/>
            <wp:effectExtent l="0" t="0" r="5715" b="3175"/>
            <wp:docPr id="1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"/>
                    <pic:cNvPicPr>
                      <a:picLocks noChangeAspect="1"/>
                    </pic:cNvPicPr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556885" cy="1120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11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54" w:name="_Toc25965"/>
      <w:bookmarkStart w:id="55" w:name="_Toc20026"/>
      <w:r>
        <w:rPr>
          <w:rFonts w:hint="eastAsia"/>
          <w:lang w:val="en-US" w:eastAsia="zh-CN"/>
        </w:rPr>
        <w:t>现场评审管理</w:t>
      </w:r>
      <w:bookmarkEnd w:id="54"/>
      <w:bookmarkEnd w:id="55"/>
    </w:p>
    <w:p>
      <w:pPr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现场评审管理功能正在完善中，后期再做详细介绍。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56" w:name="_Toc22762"/>
      <w:bookmarkStart w:id="57" w:name="_Toc21139"/>
      <w:r>
        <w:rPr>
          <w:rFonts w:hint="eastAsia"/>
          <w:lang w:val="en-US" w:eastAsia="zh-CN"/>
        </w:rPr>
        <w:t>面试管理</w:t>
      </w:r>
      <w:bookmarkEnd w:id="56"/>
      <w:bookmarkEnd w:id="57"/>
    </w:p>
    <w:p>
      <w:pPr>
        <w:numPr>
          <w:ilvl w:val="0"/>
          <w:numId w:val="0"/>
        </w:numPr>
        <w:bidi w:val="0"/>
        <w:ind w:leftChars="0" w:firstLine="480" w:firstLineChars="200"/>
        <w:jc w:val="both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若评审计划对应的评审方式管理中设置了需要面试，评审计划下面将显示“面试管理”菜单，若评审方式管理中设置了不需要面试，则不显示该菜单。如图5-12所示：</w:t>
      </w:r>
    </w:p>
    <w:p>
      <w:pPr>
        <w:numPr>
          <w:ilvl w:val="0"/>
          <w:numId w:val="0"/>
        </w:numPr>
        <w:bidi w:val="0"/>
        <w:jc w:val="both"/>
      </w:pPr>
      <w:r>
        <w:drawing>
          <wp:inline distT="0" distB="0" distL="114300" distR="114300">
            <wp:extent cx="5558155" cy="1938020"/>
            <wp:effectExtent l="0" t="0" r="4445" b="12700"/>
            <wp:docPr id="1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2"/>
                    <pic:cNvPicPr>
                      <a:picLocks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>
                    <a:xfrm>
                      <a:off x="0" y="0"/>
                      <a:ext cx="5558155" cy="1938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12</w:t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面试基本信息</w:t>
      </w:r>
    </w:p>
    <w:p>
      <w:pPr>
        <w:numPr>
          <w:ilvl w:val="0"/>
          <w:numId w:val="0"/>
        </w:numPr>
        <w:bidi w:val="0"/>
        <w:ind w:leftChars="0" w:firstLine="480" w:firstLine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点击左侧【面试管理】—【面试基本信息】，查看评委会名称、计划名称、计划年度、评审级别、申报数量、面试数量、专家数量、面试组数量等信息。如图5-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13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7520" cy="1934845"/>
            <wp:effectExtent l="0" t="0" r="5080" b="635"/>
            <wp:docPr id="3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4"/>
                    <pic:cNvPicPr>
                      <a:picLocks noChangeAspect="1"/>
                    </pic:cNvPicPr>
                  </pic:nvPicPr>
                  <pic:blipFill>
                    <a:blip r:embed="rId42"/>
                    <a:stretch>
                      <a:fillRect/>
                    </a:stretch>
                  </pic:blipFill>
                  <pic:spPr>
                    <a:xfrm>
                      <a:off x="0" y="0"/>
                      <a:ext cx="5557520" cy="1934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13</w:t>
      </w:r>
    </w:p>
    <w:p>
      <w:pPr>
        <w:pStyle w:val="5"/>
        <w:bidi w:val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/>
          <w:lang w:val="en-US" w:eastAsia="zh-CN"/>
        </w:rPr>
        <w:t>面试专家抽取</w:t>
      </w:r>
    </w:p>
    <w:p>
      <w:pPr>
        <w:numPr>
          <w:ilvl w:val="0"/>
          <w:numId w:val="0"/>
        </w:numPr>
        <w:bidi w:val="0"/>
        <w:ind w:leftChars="0" w:firstLine="480" w:firstLine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点击左侧【面试管理】—【面试专家抽取】，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点击“抽取”按钮，在弹出的自动抽取专家页面配置相关信息，点击“保存”按钮即可抽取面试专家。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14、图5-15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9425" cy="3588385"/>
            <wp:effectExtent l="0" t="0" r="3175" b="825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3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3588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14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6250" cy="1845310"/>
            <wp:effectExtent l="0" t="0" r="6350" b="1397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>
                    <a:xfrm>
                      <a:off x="0" y="0"/>
                      <a:ext cx="5556250" cy="18453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15</w:t>
      </w:r>
    </w:p>
    <w:p>
      <w:pPr>
        <w:pStyle w:val="5"/>
        <w:bidi w:val="0"/>
        <w:rPr>
          <w:rFonts w:hint="default"/>
          <w:lang w:val="en-US" w:eastAsia="zh-CN"/>
        </w:rPr>
      </w:pPr>
      <w:r>
        <w:rPr>
          <w:rFonts w:hint="eastAsia"/>
          <w:lang w:val="en-US" w:eastAsia="zh-CN"/>
        </w:rPr>
        <w:t>面试组管理</w:t>
      </w:r>
    </w:p>
    <w:p>
      <w:pPr>
        <w:numPr>
          <w:ilvl w:val="0"/>
          <w:numId w:val="10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点击左侧【面试管理】—【面试组管理】，点击“添加面试组”按钮，在弹出的新增面试组页面配置面试组名称、分组说明等相关信息，点击“保存”按钮即可新增面试专家组。如图5-16、图5-17所示：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60060" cy="3344545"/>
            <wp:effectExtent l="0" t="0" r="2540" b="825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560060" cy="33445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</w:pPr>
      <w:r>
        <w:drawing>
          <wp:inline distT="0" distB="0" distL="114300" distR="114300">
            <wp:extent cx="5555615" cy="1626235"/>
            <wp:effectExtent l="0" t="0" r="6985" b="444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5555615" cy="16262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17</w:t>
      </w:r>
    </w:p>
    <w:p>
      <w:pPr>
        <w:numPr>
          <w:ilvl w:val="0"/>
          <w:numId w:val="10"/>
        </w:numPr>
        <w:bidi w:val="0"/>
        <w:ind w:left="425" w:leftChars="0" w:hanging="425" w:firstLineChars="0"/>
        <w:jc w:val="both"/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图5-17中的“修改”按钮，可对面试组的信息进行修改；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“删除”按钮，可删除创建的面试组；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“管理”按钮，可对常见的面试组进行管理（添加面试组专家，分配面试材料等）。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18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19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</w:pPr>
      <w:r>
        <w:drawing>
          <wp:inline distT="0" distB="0" distL="114300" distR="114300">
            <wp:extent cx="5559425" cy="2872740"/>
            <wp:effectExtent l="0" t="0" r="3175" b="762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2872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18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/>
        </w:rPr>
      </w:pPr>
      <w:r>
        <w:drawing>
          <wp:inline distT="0" distB="0" distL="114300" distR="114300">
            <wp:extent cx="5554345" cy="2266950"/>
            <wp:effectExtent l="0" t="0" r="8255" b="3810"/>
            <wp:docPr id="8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7"/>
                    <pic:cNvPicPr>
                      <a:picLocks noChangeAspect="1"/>
                    </pic:cNvPicPr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5554345" cy="226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19</w:t>
      </w:r>
    </w:p>
    <w:p>
      <w:pPr>
        <w:pStyle w:val="5"/>
        <w:bidi w:val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准考信息管理</w:t>
      </w:r>
    </w:p>
    <w:p>
      <w:pPr>
        <w:numPr>
          <w:ilvl w:val="0"/>
          <w:numId w:val="11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点击左侧【面试管理】—【准考信息管理】，进入准考信息管理页面，如图5-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20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所示；点击图5-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20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中的“立即创建”按钮，在弹出的编辑配置页面配置准考信息的温馨提示、考试地址等信息，如图5-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271770" cy="1618615"/>
            <wp:effectExtent l="0" t="0" r="1270" b="12065"/>
            <wp:docPr id="3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2"/>
                    <pic:cNvPicPr>
                      <a:picLocks noChangeAspect="1"/>
                    </pic:cNvPicPr>
                  </pic:nvPicPr>
                  <pic:blipFill>
                    <a:blip r:embed="rId4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6186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20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266055" cy="2009775"/>
            <wp:effectExtent l="0" t="0" r="6985" b="1905"/>
            <wp:docPr id="4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4"/>
                    <pic:cNvPicPr>
                      <a:picLocks noChangeAspect="1"/>
                    </pic:cNvPicPr>
                  </pic:nvPicPr>
                  <pic:blipFill>
                    <a:blip r:embed="rId50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009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21</w:t>
      </w:r>
    </w:p>
    <w:p>
      <w:pPr>
        <w:numPr>
          <w:ilvl w:val="0"/>
          <w:numId w:val="11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点击左侧【面试管理】—【面试人员管理】，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进入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面试人员管理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页面，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22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</w:pPr>
      <w:r>
        <w:drawing>
          <wp:inline distT="0" distB="0" distL="114300" distR="114300">
            <wp:extent cx="5271770" cy="1571625"/>
            <wp:effectExtent l="0" t="0" r="1270" b="13335"/>
            <wp:docPr id="7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9" name="图片 3"/>
                    <pic:cNvPicPr>
                      <a:picLocks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1571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22</w:t>
      </w:r>
    </w:p>
    <w:p>
      <w:pPr>
        <w:numPr>
          <w:ilvl w:val="0"/>
          <w:numId w:val="11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在图5-22中，点击“准考信息下载模板”，在下载的模板录入信息后，点击“准考信息导入”在弹出页面上点击“上传文件”按钮，文件上传成功系统审核无误后再点击“正式导入”如图5-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23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24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25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</w:pPr>
      <w:r>
        <w:drawing>
          <wp:inline distT="0" distB="0" distL="114300" distR="114300">
            <wp:extent cx="5269865" cy="2413635"/>
            <wp:effectExtent l="0" t="0" r="3175" b="9525"/>
            <wp:docPr id="68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图片 6"/>
                    <pic:cNvPicPr>
                      <a:picLocks noChangeAspect="1"/>
                    </pic:cNvPicPr>
                  </pic:nvPicPr>
                  <pic:blipFill>
                    <a:blip r:embed="rId52"/>
                    <a:stretch>
                      <a:fillRect/>
                    </a:stretch>
                  </pic:blipFill>
                  <pic:spPr>
                    <a:xfrm>
                      <a:off x="0" y="0"/>
                      <a:ext cx="5269865" cy="2413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23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</w:pPr>
      <w:r>
        <w:drawing>
          <wp:inline distT="0" distB="0" distL="114300" distR="114300">
            <wp:extent cx="5263515" cy="1710690"/>
            <wp:effectExtent l="0" t="0" r="9525" b="11430"/>
            <wp:docPr id="72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图片 7"/>
                    <pic:cNvPicPr>
                      <a:picLocks noChangeAspect="1"/>
                    </pic:cNvPicPr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171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24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</w:pPr>
      <w:r>
        <w:drawing>
          <wp:inline distT="0" distB="0" distL="114300" distR="114300">
            <wp:extent cx="5273040" cy="1588135"/>
            <wp:effectExtent l="0" t="0" r="0" b="12065"/>
            <wp:docPr id="73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" name="图片 8"/>
                    <pic:cNvPicPr>
                      <a:picLocks noChangeAspect="1"/>
                    </pic:cNvPicPr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1588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25</w:t>
      </w:r>
    </w:p>
    <w:p>
      <w:pPr>
        <w:numPr>
          <w:ilvl w:val="0"/>
          <w:numId w:val="11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在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25中，点击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“面试成绩模板下载”，在下载的模板录入信息后，点击“面试成绩导入”在弹出页面上点击“上传文件”按钮，文件上传成功系统审核无误后再点击“正式导入”如图5-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26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27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28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</w:pP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</w:pPr>
      <w:r>
        <w:drawing>
          <wp:inline distT="0" distB="0" distL="114300" distR="114300">
            <wp:extent cx="5263515" cy="2964180"/>
            <wp:effectExtent l="0" t="0" r="9525" b="7620"/>
            <wp:docPr id="74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图片 9"/>
                    <pic:cNvPicPr>
                      <a:picLocks noChangeAspect="1"/>
                    </pic:cNvPicPr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5263515" cy="2964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26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</w:pPr>
      <w:r>
        <w:drawing>
          <wp:inline distT="0" distB="0" distL="114300" distR="114300">
            <wp:extent cx="5270500" cy="1752600"/>
            <wp:effectExtent l="0" t="0" r="2540" b="0"/>
            <wp:docPr id="75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" name="图片 10"/>
                    <pic:cNvPicPr>
                      <a:picLocks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270500" cy="1752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27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eastAsia"/>
          <w:lang w:val="en-US" w:eastAsia="zh-CN"/>
        </w:rPr>
      </w:pPr>
      <w:r>
        <w:drawing>
          <wp:inline distT="0" distB="0" distL="114300" distR="114300">
            <wp:extent cx="5268595" cy="1903730"/>
            <wp:effectExtent l="0" t="0" r="4445" b="1270"/>
            <wp:docPr id="76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图片 11"/>
                    <pic:cNvPicPr>
                      <a:picLocks noChangeAspect="1"/>
                    </pic:cNvPicPr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903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before="240"/>
        <w:ind w:leftChars="200"/>
        <w:jc w:val="center"/>
        <w:textAlignment w:val="auto"/>
        <w:outlineLvl w:val="9"/>
        <w:rPr>
          <w:rFonts w:hint="default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28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58" w:name="_Toc23220"/>
      <w:bookmarkStart w:id="59" w:name="_Toc22368"/>
      <w:r>
        <w:rPr>
          <w:rFonts w:hint="eastAsia"/>
          <w:lang w:val="en-US" w:eastAsia="zh-CN"/>
        </w:rPr>
        <w:t>评审数据汇总</w:t>
      </w:r>
      <w:bookmarkEnd w:id="58"/>
      <w:bookmarkEnd w:id="59"/>
    </w:p>
    <w:p>
      <w:pPr>
        <w:numPr>
          <w:ilvl w:val="0"/>
          <w:numId w:val="0"/>
        </w:numPr>
        <w:bidi w:val="0"/>
        <w:ind w:leftChars="0"/>
        <w:jc w:val="center"/>
        <w:rPr>
          <w:rFonts w:hint="default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评审数据汇总功能同现场评审管理功能，正在完善中，后期再做详细介绍。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60" w:name="_Toc27631"/>
      <w:bookmarkStart w:id="61" w:name="_Toc18374"/>
      <w:bookmarkStart w:id="62" w:name="_Toc21814"/>
      <w:r>
        <w:rPr>
          <w:rFonts w:hint="eastAsia"/>
          <w:lang w:val="en-US" w:eastAsia="zh-CN"/>
        </w:rPr>
        <w:t>委托函管理</w:t>
      </w:r>
      <w:bookmarkEnd w:id="60"/>
      <w:bookmarkEnd w:id="61"/>
      <w:bookmarkEnd w:id="62"/>
    </w:p>
    <w:p>
      <w:pPr>
        <w:numPr>
          <w:ilvl w:val="0"/>
          <w:numId w:val="12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点击左侧菜单【职称评审管理】—【委托函管理】，进入委托函管理页面，如图5-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29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559425" cy="1601470"/>
            <wp:effectExtent l="0" t="0" r="3175" b="17780"/>
            <wp:docPr id="39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12"/>
                    <pic:cNvPicPr>
                      <a:picLocks noChangeAspect="1"/>
                    </pic:cNvPicPr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1601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Theme="minorEastAsia" w:hAnsiTheme="minorEastAsia" w:eastAsiaTheme="minorEastAsia" w:cstheme="minorEastAsia"/>
          <w:b/>
          <w:bCs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29</w:t>
      </w:r>
    </w:p>
    <w:p>
      <w:pPr>
        <w:numPr>
          <w:ilvl w:val="0"/>
          <w:numId w:val="12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在图5-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30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中，点击操作栏中“委托”按钮。在弹出的页面中，点击“导出委托函”，进入委托函导出页面，如图5-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eastAsia="zh-CN"/>
        </w:rPr>
      </w:pPr>
      <w:r>
        <w:drawing>
          <wp:inline distT="0" distB="0" distL="114300" distR="114300">
            <wp:extent cx="5560060" cy="1429385"/>
            <wp:effectExtent l="0" t="0" r="2540" b="18415"/>
            <wp:docPr id="50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11"/>
                    <pic:cNvPicPr>
                      <a:picLocks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560060" cy="1429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Theme="minorEastAsia" w:hAnsiTheme="minorEastAsia" w:eastAsiaTheme="minorEastAsia" w:cstheme="minorEastAsia"/>
          <w:sz w:val="24"/>
          <w:szCs w:val="24"/>
          <w:lang w:val="en-US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30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559425" cy="1647825"/>
            <wp:effectExtent l="0" t="0" r="3175" b="9525"/>
            <wp:docPr id="30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12"/>
                    <pic:cNvPicPr>
                      <a:picLocks noChangeAspect="1"/>
                    </pic:cNvPicPr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1647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31</w:t>
      </w:r>
    </w:p>
    <w:p>
      <w:pPr>
        <w:numPr>
          <w:ilvl w:val="0"/>
          <w:numId w:val="12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中“上传委托函”按钮。</w:t>
      </w:r>
      <w:r>
        <w:rPr>
          <w:rFonts w:hint="eastAsia" w:ascii="宋体" w:hAnsi="宋体" w:eastAsia="宋体" w:cs="宋体"/>
          <w:lang w:val="en-US" w:eastAsia="zh-CN"/>
        </w:rPr>
        <w:t>在弹出的上传委托函页面中，录入相关信息，上传已盖章扫描的委托评审函，点击“保存”</w:t>
      </w:r>
      <w:r>
        <w:rPr>
          <w:rFonts w:hint="eastAsia"/>
          <w:lang w:val="en-US" w:eastAsia="zh-CN"/>
        </w:rPr>
        <w:t>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如图5-3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551170" cy="1488440"/>
            <wp:effectExtent l="0" t="0" r="11430" b="16510"/>
            <wp:docPr id="31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13"/>
                    <pic:cNvPicPr>
                      <a:picLocks noChangeAspect="1"/>
                    </pic:cNvPicPr>
                  </pic:nvPicPr>
                  <pic:blipFill>
                    <a:blip r:embed="rId61"/>
                    <a:stretch>
                      <a:fillRect/>
                    </a:stretch>
                  </pic:blipFill>
                  <pic:spPr>
                    <a:xfrm>
                      <a:off x="0" y="0"/>
                      <a:ext cx="5551170" cy="1488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图5-3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</w:t>
      </w:r>
    </w:p>
    <w:p>
      <w:pPr>
        <w:numPr>
          <w:ilvl w:val="0"/>
          <w:numId w:val="12"/>
        </w:numPr>
        <w:bidi w:val="0"/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点击图5-3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中“评审计划详细信息”按钮。在弹出的页面中，可看到评审计划的所有信息，如图5-3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547360" cy="2237740"/>
            <wp:effectExtent l="0" t="0" r="15240" b="10160"/>
            <wp:docPr id="93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" name="图片 18"/>
                    <pic:cNvPicPr>
                      <a:picLocks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>
                    <a:xfrm>
                      <a:off x="0" y="0"/>
                      <a:ext cx="5547360" cy="22377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bookmarkEnd w:id="4"/>
    <w:bookmarkEnd w:id="5"/>
    <w:p>
      <w:pPr>
        <w:bidi w:val="0"/>
        <w:jc w:val="center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图5-3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</w:t>
      </w:r>
    </w:p>
    <w:p>
      <w:pPr>
        <w:pStyle w:val="3"/>
        <w:bidi w:val="0"/>
        <w:rPr>
          <w:rFonts w:hint="eastAsia"/>
          <w:lang w:val="en-US" w:eastAsia="zh-CN"/>
        </w:rPr>
      </w:pPr>
      <w:bookmarkStart w:id="63" w:name="_Toc30145"/>
      <w:bookmarkStart w:id="64" w:name="_Toc16266"/>
      <w:bookmarkStart w:id="65" w:name="_Toc28242"/>
      <w:r>
        <w:rPr>
          <w:rFonts w:hint="eastAsia"/>
          <w:lang w:val="en-US" w:eastAsia="zh-CN"/>
        </w:rPr>
        <w:t>我的评委会</w:t>
      </w:r>
      <w:bookmarkEnd w:id="63"/>
      <w:bookmarkEnd w:id="64"/>
      <w:bookmarkEnd w:id="65"/>
    </w:p>
    <w:p>
      <w:pPr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（业务主管部门同时作为评委会组建单位时才会显示该菜单）</w:t>
      </w:r>
    </w:p>
    <w:p>
      <w:pPr>
        <w:rPr>
          <w:rFonts w:hint="eastAsia" w:asciiTheme="minorEastAsia" w:hAnsi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评委会由授权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人社部门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在系统中创建，创建成功后，评委会组建单位将显示“我的评委会”菜单。</w:t>
      </w:r>
    </w:p>
    <w:p>
      <w:pP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点击左侧菜单【我的评委会】,进入我的评委会页面，点击“管理”按钮，进入评委会管理页面。如图5-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34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35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ind w:left="0" w:leftChars="0" w:firstLine="0" w:firstLineChars="0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3710" cy="1734820"/>
            <wp:effectExtent l="0" t="0" r="8890" b="17780"/>
            <wp:docPr id="5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12"/>
                    <pic:cNvPicPr>
                      <a:picLocks noChangeAspect="1"/>
                    </pic:cNvPicPr>
                  </pic:nvPicPr>
                  <pic:blipFill>
                    <a:blip r:embed="rId63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17348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34</w:t>
      </w:r>
    </w:p>
    <w:p>
      <w:pPr>
        <w:ind w:left="0" w:leftChars="0" w:firstLine="0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1170" cy="1792605"/>
            <wp:effectExtent l="0" t="0" r="11430" b="17145"/>
            <wp:docPr id="110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" name="图片 35"/>
                    <pic:cNvPicPr>
                      <a:picLocks noChangeAspect="1"/>
                    </pic:cNvPicPr>
                  </pic:nvPicPr>
                  <pic:blipFill>
                    <a:blip r:embed="rId64"/>
                    <a:stretch>
                      <a:fillRect/>
                    </a:stretch>
                  </pic:blipFill>
                  <pic:spPr>
                    <a:xfrm>
                      <a:off x="0" y="0"/>
                      <a:ext cx="5551170" cy="17926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left="0" w:leftChars="0" w:firstLine="0" w:firstLineChars="0"/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35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66" w:name="_Toc27689"/>
      <w:bookmarkStart w:id="67" w:name="_Toc29920"/>
      <w:r>
        <w:rPr>
          <w:rFonts w:hint="eastAsia"/>
          <w:lang w:val="en-US" w:eastAsia="zh-CN"/>
        </w:rPr>
        <w:t>首页</w:t>
      </w:r>
      <w:bookmarkEnd w:id="66"/>
      <w:bookmarkEnd w:id="67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8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显示评委会数量、评审计划数量、评分项数量、专家数量、主任委员数量、专家委员数量、专业组成员数量，如图5-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36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numPr>
          <w:ilvl w:val="0"/>
          <w:numId w:val="0"/>
        </w:numPr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9425" cy="1560830"/>
            <wp:effectExtent l="0" t="0" r="3175" b="1270"/>
            <wp:docPr id="95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图片 20"/>
                    <pic:cNvPicPr>
                      <a:picLocks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1560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36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68" w:name="_Toc21518"/>
      <w:bookmarkStart w:id="69" w:name="_Toc25197"/>
      <w:r>
        <w:rPr>
          <w:rFonts w:hint="eastAsia"/>
          <w:lang w:val="en-US" w:eastAsia="zh-CN"/>
        </w:rPr>
        <w:t>基本信息</w:t>
      </w:r>
      <w:bookmarkEnd w:id="68"/>
      <w:bookmarkEnd w:id="69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8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显示评委会的名称、授权类型、评审系列、评委会级别、授权日期、联系人等基本信息，如图5-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37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numPr>
          <w:ilvl w:val="0"/>
          <w:numId w:val="0"/>
        </w:numPr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3710" cy="1129030"/>
            <wp:effectExtent l="0" t="0" r="8890" b="13970"/>
            <wp:docPr id="96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图片 21"/>
                    <pic:cNvPicPr>
                      <a:picLocks noChangeAspect="1"/>
                    </pic:cNvPicPr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553710" cy="11290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37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70" w:name="_Toc29046"/>
      <w:bookmarkStart w:id="71" w:name="_Toc26316"/>
      <w:r>
        <w:rPr>
          <w:rFonts w:hint="eastAsia"/>
          <w:lang w:val="en-US" w:eastAsia="zh-CN"/>
        </w:rPr>
        <w:t>专家库管理</w:t>
      </w:r>
      <w:bookmarkEnd w:id="70"/>
      <w:bookmarkEnd w:id="71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8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“导入专家模板”按钮后，按照下载的模板填写专家信息，点击“导入专家”按钮后在弹出的对话框点击“上传文件”上传专家信息文件，导入信息栏显示“允许导入”后点击“正式导入”导入专家，点击“导出所有专家”按钮，可以导出所有专家信息，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38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39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40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numPr>
          <w:ilvl w:val="0"/>
          <w:numId w:val="0"/>
        </w:numPr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9425" cy="1630045"/>
            <wp:effectExtent l="0" t="0" r="3175" b="8255"/>
            <wp:docPr id="97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图片 22"/>
                    <pic:cNvPicPr>
                      <a:picLocks noChangeAspect="1"/>
                    </pic:cNvPicPr>
                  </pic:nvPicPr>
                  <pic:blipFill>
                    <a:blip r:embed="rId67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16300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38</w:t>
      </w:r>
    </w:p>
    <w:p>
      <w:pPr>
        <w:numPr>
          <w:ilvl w:val="0"/>
          <w:numId w:val="0"/>
        </w:numPr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8790" cy="2348230"/>
            <wp:effectExtent l="0" t="0" r="3810" b="13970"/>
            <wp:docPr id="5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13"/>
                    <pic:cNvPicPr>
                      <a:picLocks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>
                    <a:xfrm>
                      <a:off x="0" y="0"/>
                      <a:ext cx="5558790" cy="2348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39</w:t>
      </w:r>
    </w:p>
    <w:p>
      <w:pPr>
        <w:numPr>
          <w:ilvl w:val="0"/>
          <w:numId w:val="0"/>
        </w:numPr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6250" cy="2547620"/>
            <wp:effectExtent l="0" t="0" r="6350" b="5080"/>
            <wp:docPr id="107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" name="图片 32"/>
                    <pic:cNvPicPr>
                      <a:picLocks noChangeAspect="1"/>
                    </pic:cNvPicPr>
                  </pic:nvPicPr>
                  <pic:blipFill>
                    <a:blip r:embed="rId69"/>
                    <a:stretch>
                      <a:fillRect/>
                    </a:stretch>
                  </pic:blipFill>
                  <pic:spPr>
                    <a:xfrm>
                      <a:off x="0" y="0"/>
                      <a:ext cx="5556250" cy="2547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40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72" w:name="_Toc13313"/>
      <w:bookmarkStart w:id="73" w:name="_Toc17214"/>
      <w:r>
        <w:rPr>
          <w:rFonts w:hint="eastAsia"/>
          <w:lang w:val="en-US" w:eastAsia="zh-CN"/>
        </w:rPr>
        <w:t>职称评审计划</w:t>
      </w:r>
      <w:bookmarkEnd w:id="72"/>
      <w:bookmarkEnd w:id="73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8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“查看”按钮，可以查看计划的基本信息，点击“新增”按钮，在弹出的对话框中填写计划名称、计划年度、计划级别、专业、申报审核时间，联系人等信息，上传附件点击“保存”按钮，确认无误点击“提交”按钮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，评审计划提交后将由授权人社进行审核，审核通过后计划才发布成功，即申报人员可申报该计划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。如图5-4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、图5-4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numPr>
          <w:ilvl w:val="0"/>
          <w:numId w:val="0"/>
        </w:numPr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2440" cy="1101725"/>
            <wp:effectExtent l="0" t="0" r="10160" b="3175"/>
            <wp:docPr id="100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" name="图片 25"/>
                    <pic:cNvPicPr>
                      <a:picLocks noChangeAspect="1"/>
                    </pic:cNvPicPr>
                  </pic:nvPicPr>
                  <pic:blipFill>
                    <a:blip r:embed="rId70"/>
                    <a:stretch>
                      <a:fillRect/>
                    </a:stretch>
                  </pic:blipFill>
                  <pic:spPr>
                    <a:xfrm>
                      <a:off x="0" y="0"/>
                      <a:ext cx="5552440" cy="1101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图5-4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1</w:t>
      </w:r>
    </w:p>
    <w:p>
      <w:pPr>
        <w:numPr>
          <w:ilvl w:val="0"/>
          <w:numId w:val="0"/>
        </w:numPr>
        <w:jc w:val="center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8155" cy="4283075"/>
            <wp:effectExtent l="0" t="0" r="4445" b="14605"/>
            <wp:docPr id="105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5" name="图片 30"/>
                    <pic:cNvPicPr>
                      <a:picLocks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>
                    <a:xfrm>
                      <a:off x="0" y="0"/>
                      <a:ext cx="5558155" cy="4283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图5-4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2</w:t>
      </w:r>
    </w:p>
    <w:p>
      <w:pPr>
        <w:pStyle w:val="4"/>
        <w:bidi w:val="0"/>
        <w:rPr>
          <w:rFonts w:hint="eastAsia"/>
          <w:lang w:val="en-US" w:eastAsia="zh-CN"/>
        </w:rPr>
      </w:pPr>
      <w:bookmarkStart w:id="74" w:name="_Toc31068"/>
      <w:bookmarkStart w:id="75" w:name="_Toc21526"/>
      <w:r>
        <w:rPr>
          <w:rFonts w:hint="eastAsia"/>
          <w:lang w:val="en-US" w:eastAsia="zh-CN"/>
        </w:rPr>
        <w:t>评审方式管理</w:t>
      </w:r>
      <w:bookmarkEnd w:id="74"/>
      <w:bookmarkEnd w:id="75"/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Chars="0" w:firstLine="48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评委会组建单位在发布计划之前需要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先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设置评审方式，并配置评分项。如图5-4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numPr>
          <w:ilvl w:val="0"/>
          <w:numId w:val="0"/>
        </w:numPr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44820" cy="1384300"/>
            <wp:effectExtent l="0" t="0" r="17780" b="6350"/>
            <wp:docPr id="101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1" name="图片 26"/>
                    <pic:cNvPicPr>
                      <a:picLocks noChangeAspect="1"/>
                    </pic:cNvPicPr>
                  </pic:nvPicPr>
                  <pic:blipFill>
                    <a:blip r:embed="rId72"/>
                    <a:stretch>
                      <a:fillRect/>
                    </a:stretch>
                  </pic:blipFill>
                  <pic:spPr>
                    <a:xfrm>
                      <a:off x="0" y="0"/>
                      <a:ext cx="5544820" cy="1384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jc w:val="center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图5-4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3</w:t>
      </w:r>
    </w:p>
    <w:p>
      <w:pPr>
        <w:numPr>
          <w:ilvl w:val="0"/>
          <w:numId w:val="13"/>
        </w:numPr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新增：点击“新增”按钮，新增标准，根据组建单位评审的要求设置定量评审或者定性评审，填写相应的标准信息后，选择个人申报和单位审核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时需要上传的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附件，点击“附件名称”选择附件，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若要求上传的附件为必填项，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则点击“是否强制”按钮。如图5-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44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45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46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numPr>
          <w:ilvl w:val="0"/>
          <w:numId w:val="0"/>
        </w:numPr>
        <w:ind w:left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68595" cy="3059430"/>
            <wp:effectExtent l="0" t="0" r="8255" b="7620"/>
            <wp:docPr id="58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图片 11"/>
                    <pic:cNvPicPr>
                      <a:picLocks noChangeAspect="1"/>
                    </pic:cNvPicPr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3059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44</w:t>
      </w:r>
    </w:p>
    <w:p>
      <w:pPr>
        <w:numPr>
          <w:ilvl w:val="0"/>
          <w:numId w:val="0"/>
        </w:numPr>
        <w:ind w:left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69230" cy="2387600"/>
            <wp:effectExtent l="0" t="0" r="7620" b="12700"/>
            <wp:docPr id="57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图片 12"/>
                    <pic:cNvPicPr>
                      <a:picLocks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45</w:t>
      </w:r>
    </w:p>
    <w:p>
      <w:pPr>
        <w:numPr>
          <w:ilvl w:val="0"/>
          <w:numId w:val="0"/>
        </w:numPr>
        <w:ind w:left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71135" cy="3350260"/>
            <wp:effectExtent l="0" t="0" r="5715" b="2540"/>
            <wp:docPr id="60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图片 13"/>
                    <pic:cNvPicPr>
                      <a:picLocks noChangeAspect="1"/>
                    </pic:cNvPicPr>
                  </pic:nvPicPr>
                  <pic:blipFill>
                    <a:blip r:embed="rId7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3350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numPr>
          <w:ilvl w:val="0"/>
          <w:numId w:val="0"/>
        </w:numPr>
        <w:ind w:leftChars="0"/>
        <w:jc w:val="center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46</w:t>
      </w:r>
    </w:p>
    <w:p>
      <w:pPr>
        <w:numPr>
          <w:ilvl w:val="0"/>
          <w:numId w:val="13"/>
        </w:numPr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修改：点击“修改”按钮可以修改标准信息。</w:t>
      </w:r>
    </w:p>
    <w:p>
      <w:pPr>
        <w:numPr>
          <w:ilvl w:val="0"/>
          <w:numId w:val="13"/>
        </w:numPr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删除：点击“删除”按钮可以删除标准信息。</w:t>
      </w:r>
    </w:p>
    <w:p>
      <w:pPr>
        <w:numPr>
          <w:ilvl w:val="0"/>
          <w:numId w:val="13"/>
        </w:numPr>
        <w:ind w:left="425" w:leftChars="0" w:hanging="425" w:firstLineChars="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管理：点击“管理”按钮进行评分项的配置。</w:t>
      </w:r>
    </w:p>
    <w:p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点击“新增分类”，可以新增评分的分类，包括分类名称、录入数量等，点击保存即可。如图5-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47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、图5-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48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50535" cy="2583815"/>
            <wp:effectExtent l="0" t="0" r="12065" b="6985"/>
            <wp:docPr id="102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" name="图片 27"/>
                    <pic:cNvPicPr>
                      <a:picLocks noChangeAspect="1"/>
                    </pic:cNvPicPr>
                  </pic:nvPicPr>
                  <pic:blipFill>
                    <a:blip r:embed="rId76"/>
                    <a:stretch>
                      <a:fillRect/>
                    </a:stretch>
                  </pic:blipFill>
                  <pic:spPr>
                    <a:xfrm>
                      <a:off x="0" y="0"/>
                      <a:ext cx="5550535" cy="25838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47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67325" cy="2465070"/>
            <wp:effectExtent l="0" t="0" r="9525" b="11430"/>
            <wp:docPr id="61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1" name="图片 15"/>
                    <pic:cNvPicPr>
                      <a:picLocks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24650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48</w:t>
      </w:r>
    </w:p>
    <w:p>
      <w:pPr>
        <w:keepNext w:val="0"/>
        <w:keepLines w:val="0"/>
        <w:pageBreakBefore w:val="0"/>
        <w:widowControl w:val="0"/>
        <w:numPr>
          <w:ilvl w:val="0"/>
          <w:numId w:val="14"/>
        </w:numPr>
        <w:kinsoku/>
        <w:wordWrap/>
        <w:overflowPunct/>
        <w:topLinePunct w:val="0"/>
        <w:autoSpaceDE/>
        <w:autoSpaceDN/>
        <w:bidi w:val="0"/>
        <w:adjustRightInd/>
        <w:snapToGrid/>
        <w:ind w:left="0" w:leftChars="0" w:firstLine="480" w:firstLineChars="200"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点击“+”可以新增分类下的评分项，填写评分项名称、分值、录入数量、评分细则等，如下图5-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49、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50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drawing>
          <wp:inline distT="0" distB="0" distL="114300" distR="114300">
            <wp:extent cx="5549265" cy="2022475"/>
            <wp:effectExtent l="0" t="0" r="13335" b="15875"/>
            <wp:docPr id="103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" name="图片 28"/>
                    <pic:cNvPicPr>
                      <a:picLocks noChangeAspect="1"/>
                    </pic:cNvPicPr>
                  </pic:nvPicPr>
                  <pic:blipFill>
                    <a:blip r:embed="rId78"/>
                    <a:stretch>
                      <a:fillRect/>
                    </a:stretch>
                  </pic:blipFill>
                  <pic:spPr>
                    <a:xfrm>
                      <a:off x="0" y="0"/>
                      <a:ext cx="5549265" cy="202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49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rPr>
          <w:rFonts w:hint="eastAsia" w:asciiTheme="minorEastAsia" w:hAnsiTheme="minorEastAsia" w:eastAsiaTheme="minorEastAsia" w:cstheme="minorEastAsia"/>
          <w:sz w:val="24"/>
          <w:szCs w:val="24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</w:rPr>
        <w:drawing>
          <wp:inline distT="0" distB="0" distL="114300" distR="114300">
            <wp:extent cx="5267325" cy="4235450"/>
            <wp:effectExtent l="0" t="0" r="9525" b="12700"/>
            <wp:docPr id="66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图片 17"/>
                    <pic:cNvPicPr>
                      <a:picLocks noChangeAspect="1"/>
                    </pic:cNvPicPr>
                  </pic:nvPicPr>
                  <pic:blipFill>
                    <a:blip r:embed="rId79"/>
                    <a:stretch>
                      <a:fillRect/>
                    </a:stretch>
                  </pic:blipFill>
                  <pic:spPr>
                    <a:xfrm>
                      <a:off x="0" y="0"/>
                      <a:ext cx="5267325" cy="423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center"/>
        <w:textAlignment w:val="auto"/>
        <w:outlineLvl w:val="9"/>
        <w:rPr>
          <w:rFonts w:hint="default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50</w:t>
      </w:r>
    </w:p>
    <w:p>
      <w:pPr>
        <w:pStyle w:val="4"/>
        <w:bidi w:val="0"/>
        <w:rPr>
          <w:rStyle w:val="25"/>
          <w:rFonts w:hint="eastAsia"/>
          <w:b/>
          <w:lang w:val="en-US" w:eastAsia="zh-CN"/>
        </w:rPr>
      </w:pPr>
      <w:bookmarkStart w:id="76" w:name="_Toc11909"/>
      <w:bookmarkStart w:id="77" w:name="_Toc17012"/>
      <w:r>
        <w:rPr>
          <w:rFonts w:hint="eastAsia"/>
          <w:lang w:val="en-US" w:eastAsia="zh-CN"/>
        </w:rPr>
        <w:t>标准条件对应关系</w:t>
      </w:r>
      <w:bookmarkEnd w:id="76"/>
      <w:bookmarkEnd w:id="77"/>
    </w:p>
    <w:p>
      <w:pPr>
        <w:numPr>
          <w:ilvl w:val="0"/>
          <w:numId w:val="0"/>
        </w:numPr>
        <w:ind w:left="400" w:leftChars="0" w:firstLine="480" w:firstLineChars="200"/>
        <w:jc w:val="both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评委会组建单位在发布计划之前需要配置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评分标准，并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设置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标准条件对应关系，一个职称可以对应多个不同的评分标准，当配置多个时，申报人员可以进行选择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。如图5-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51、5-52</w:t>
      </w: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所示：</w:t>
      </w:r>
    </w:p>
    <w:p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jc w:val="both"/>
        <w:textAlignment w:val="auto"/>
        <w:outlineLvl w:val="9"/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</w:pPr>
      <w:r>
        <w:drawing>
          <wp:inline distT="0" distB="0" distL="114300" distR="114300">
            <wp:extent cx="5559425" cy="1276350"/>
            <wp:effectExtent l="0" t="0" r="3175" b="3810"/>
            <wp:docPr id="27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4"/>
                    <pic:cNvPicPr>
                      <a:picLocks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559425" cy="1276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51</w:t>
      </w:r>
    </w:p>
    <w:p>
      <w:pPr>
        <w:bidi w:val="0"/>
        <w:jc w:val="center"/>
      </w:pPr>
      <w:r>
        <w:drawing>
          <wp:inline distT="0" distB="0" distL="0" distR="0">
            <wp:extent cx="5560695" cy="3481705"/>
            <wp:effectExtent l="0" t="0" r="1905" b="8255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81"/>
                    <a:stretch>
                      <a:fillRect/>
                    </a:stretch>
                  </pic:blipFill>
                  <pic:spPr>
                    <a:xfrm>
                      <a:off x="0" y="0"/>
                      <a:ext cx="5560695" cy="34817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rFonts w:hint="default" w:ascii="宋体" w:hAnsi="宋体" w:eastAsia="宋体" w:cs="宋体"/>
          <w:lang w:val="en-US" w:eastAsia="zh-CN"/>
        </w:rPr>
      </w:pPr>
      <w:r>
        <w:rPr>
          <w:rFonts w:hint="eastAsia" w:asciiTheme="minorEastAsia" w:hAnsiTheme="minorEastAsia" w:eastAsiaTheme="minorEastAsia" w:cstheme="minorEastAsia"/>
          <w:sz w:val="24"/>
          <w:szCs w:val="24"/>
          <w:lang w:val="en-US" w:eastAsia="zh-CN"/>
        </w:rPr>
        <w:t>图5-</w:t>
      </w:r>
      <w:r>
        <w:rPr>
          <w:rFonts w:hint="eastAsia" w:asciiTheme="minorEastAsia" w:hAnsiTheme="minorEastAsia" w:cstheme="minorEastAsia"/>
          <w:sz w:val="24"/>
          <w:szCs w:val="24"/>
          <w:lang w:val="en-US" w:eastAsia="zh-CN"/>
        </w:rPr>
        <w:t>52</w:t>
      </w:r>
    </w:p>
    <w:p>
      <w:pPr>
        <w:bidi w:val="0"/>
        <w:jc w:val="center"/>
        <w:rPr>
          <w:rFonts w:hint="eastAsia"/>
          <w:lang w:val="en-US" w:eastAsia="zh-CN"/>
        </w:rPr>
      </w:pPr>
    </w:p>
    <w:sectPr>
      <w:pgSz w:w="11906" w:h="16838"/>
      <w:pgMar w:top="1440" w:right="1800" w:bottom="1440" w:left="1349" w:header="851" w:footer="992" w:gutter="0"/>
      <w:pgNumType w:fmt="decimal"/>
      <w:cols w:space="425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  <w:r>
      <mc:AlternateContent>
        <mc:Choice Requires="wps">
          <w:drawing>
            <wp:anchor distT="0" distB="0" distL="114300" distR="114300" simplePos="0" relativeHeight="251661312" behindDoc="0" locked="0" layoutInCell="1" allowOverlap="1">
              <wp:simplePos x="0" y="0"/>
              <wp:positionH relativeFrom="margin">
                <wp:align>right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5" name="文本框 4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  <w:ind w:firstLine="360"/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right;mso-position-horizontal-relative:margin;mso-wrap-style:none;z-index:251661312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Mo2IpktAgAAVwQAAA4AAABkcnMvZTJvRG9jLnhtbK1UzY7TMBC+I/EO&#10;lu80aWFXVd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Mo2Ipk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ind w:firstLine="360"/>
                    </w:pP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  <w:ind w:firstLine="360"/>
    </w:pP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3"/>
    </w:pPr>
    <w:r>
      <w:rPr>
        <w:sz w:val="18"/>
      </w:rP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7" name="文本框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  <w:rPr>
                              <w:rFonts w:hint="eastAsia" w:eastAsiaTheme="minorEastAsia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1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PWLh2QyAgAAYQQAAA4AAABkcnMvZTJvRG9jLnhtbK1UzY7TMBC+I/EO&#10;lu80aRG7Vd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9YuHZ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rPr>
                        <w:rFonts w:hint="eastAsia" w:eastAsiaTheme="minorEastAsia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1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sz w:val="18"/>
      </w:rP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9" name="文本框 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>
                          <w:pPr>
                            <w:pStyle w:val="13"/>
                            <w:ind w:left="0" w:leftChars="0" w:firstLine="0" w:firstLineChars="0"/>
                            <w:rPr>
                              <w:rFonts w:hint="default" w:eastAsiaTheme="minorEastAsia"/>
                              <w:lang w:val="en-US" w:eastAsia="zh-CN"/>
                            </w:rPr>
                          </w:pP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zSVju0AAAAAUBAAAPAAAAAAAAAAEAIAAAACIAAABkcnMvZG93bnJldi54bWxQSwECFAAU&#10;AAAACACHTuJAApUg9DICAABhBAAADgAAAAAAAAABACAAAAAfAQAAZHJzL2Uyb0RvYy54bWxQSwUG&#10;AAAAAAYABgBZAQAAwwUAAAAA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3"/>
                      <w:ind w:left="0" w:leftChars="0" w:firstLine="0" w:firstLineChars="0"/>
                      <w:rPr>
                        <w:rFonts w:hint="default" w:eastAsiaTheme="minorEastAsia"/>
                        <w:lang w:val="en-US" w:eastAsia="zh-CN"/>
                      </w:rPr>
                    </w:pP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40" w:lineRule="auto"/>
        <w:ind w:firstLine="480"/>
      </w:pPr>
      <w:r>
        <w:separator/>
      </w:r>
    </w:p>
  </w:footnote>
  <w:footnote w:type="continuationSeparator" w:id="1">
    <w:p>
      <w:pPr>
        <w:spacing w:before="0" w:after="0" w:line="240" w:lineRule="auto"/>
        <w:ind w:firstLine="480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single" w:color="auto" w:sz="6" w:space="0"/>
      </w:pBdr>
      <w:ind w:firstLine="0" w:firstLineChars="0"/>
      <w:jc w:val="left"/>
    </w:pPr>
    <w:r>
      <w:drawing>
        <wp:inline distT="0" distB="0" distL="0" distR="0">
          <wp:extent cx="1531620" cy="335915"/>
          <wp:effectExtent l="0" t="0" r="7620" b="14605"/>
          <wp:docPr id="10" name="图片 20" descr="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图片 20" descr="log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531620" cy="335915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inline>
      </w:drawing>
    </w:r>
    <w:r>
      <w:rPr>
        <w:rFonts w:hint="eastAsia"/>
      </w:rPr>
      <w:t xml:space="preserve">                            安徽省专业技术人员综合管理服务平台操作手册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ind w:firstLine="360"/>
    </w:pP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ind w:firstLine="0" w:firstLineChars="0"/>
    </w:pP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4"/>
      <w:pBdr>
        <w:bottom w:val="single" w:color="auto" w:sz="6" w:space="0"/>
      </w:pBdr>
      <w:spacing w:beforeLines="0" w:afterLines="0" w:line="240" w:lineRule="auto"/>
      <w:ind w:firstLine="0" w:firstLineChars="0"/>
      <w:jc w:val="left"/>
      <w:rPr>
        <w:rFonts w:hint="default"/>
        <w:lang w:val="en-US"/>
      </w:rPr>
    </w:pPr>
    <w:r>
      <w:rPr>
        <w:rFonts w:hint="eastAsia"/>
      </w:rPr>
      <w:t xml:space="preserve">            </w:t>
    </w:r>
    <w:r>
      <w:rPr>
        <w:rFonts w:hint="eastAsia"/>
        <w:lang w:val="en-US" w:eastAsia="zh-CN"/>
      </w:rPr>
      <w:t xml:space="preserve">       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84845CBC"/>
    <w:multiLevelType w:val="singleLevel"/>
    <w:tmpl w:val="84845CBC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">
    <w:nsid w:val="863C1A1F"/>
    <w:multiLevelType w:val="singleLevel"/>
    <w:tmpl w:val="863C1A1F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2">
    <w:nsid w:val="86F74D0C"/>
    <w:multiLevelType w:val="singleLevel"/>
    <w:tmpl w:val="86F74D0C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3">
    <w:nsid w:val="9563BDE8"/>
    <w:multiLevelType w:val="singleLevel"/>
    <w:tmpl w:val="9563BDE8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4">
    <w:nsid w:val="AB8367B6"/>
    <w:multiLevelType w:val="singleLevel"/>
    <w:tmpl w:val="AB8367B6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5">
    <w:nsid w:val="B972F04A"/>
    <w:multiLevelType w:val="singleLevel"/>
    <w:tmpl w:val="B972F04A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6">
    <w:nsid w:val="C8195614"/>
    <w:multiLevelType w:val="singleLevel"/>
    <w:tmpl w:val="C8195614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7">
    <w:nsid w:val="E0D87202"/>
    <w:multiLevelType w:val="singleLevel"/>
    <w:tmpl w:val="E0D87202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8">
    <w:nsid w:val="E2746EEE"/>
    <w:multiLevelType w:val="singleLevel"/>
    <w:tmpl w:val="E2746EEE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9">
    <w:nsid w:val="F799E559"/>
    <w:multiLevelType w:val="singleLevel"/>
    <w:tmpl w:val="F799E559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abstractNum w:abstractNumId="10">
    <w:nsid w:val="FA12F49C"/>
    <w:multiLevelType w:val="singleLevel"/>
    <w:tmpl w:val="FA12F49C"/>
    <w:lvl w:ilvl="0" w:tentative="0">
      <w:start w:val="1"/>
      <w:numFmt w:val="decimal"/>
      <w:lvlText w:val="(%1)"/>
      <w:lvlJc w:val="left"/>
      <w:pPr>
        <w:ind w:left="425" w:hanging="425"/>
      </w:pPr>
      <w:rPr>
        <w:rFonts w:hint="default"/>
      </w:rPr>
    </w:lvl>
  </w:abstractNum>
  <w:abstractNum w:abstractNumId="11">
    <w:nsid w:val="02C90E22"/>
    <w:multiLevelType w:val="multilevel"/>
    <w:tmpl w:val="02C90E22"/>
    <w:lvl w:ilvl="0" w:tentative="0">
      <w:start w:val="1"/>
      <w:numFmt w:val="chineseCounting"/>
      <w:pStyle w:val="2"/>
      <w:suff w:val="nothing"/>
      <w:lvlText w:val="%1、"/>
      <w:lvlJc w:val="left"/>
      <w:pPr>
        <w:ind w:left="0" w:firstLine="0"/>
      </w:pPr>
      <w:rPr>
        <w:rFonts w:hint="eastAsia"/>
      </w:rPr>
    </w:lvl>
    <w:lvl w:ilvl="1" w:tentative="0">
      <w:start w:val="1"/>
      <w:numFmt w:val="chineseCounting"/>
      <w:pStyle w:val="3"/>
      <w:suff w:val="nothing"/>
      <w:lvlText w:val="（%2）"/>
      <w:lvlJc w:val="left"/>
      <w:pPr>
        <w:ind w:left="0" w:firstLine="0"/>
      </w:pPr>
      <w:rPr>
        <w:rFonts w:hint="eastAsia"/>
      </w:rPr>
    </w:lvl>
    <w:lvl w:ilvl="2" w:tentative="0">
      <w:start w:val="1"/>
      <w:numFmt w:val="decimal"/>
      <w:pStyle w:val="4"/>
      <w:suff w:val="nothing"/>
      <w:lvlText w:val="%3．"/>
      <w:lvlJc w:val="left"/>
      <w:pPr>
        <w:ind w:left="0" w:firstLine="400"/>
      </w:pPr>
      <w:rPr>
        <w:rFonts w:hint="eastAsia"/>
      </w:rPr>
    </w:lvl>
    <w:lvl w:ilvl="3" w:tentative="0">
      <w:start w:val="1"/>
      <w:numFmt w:val="decimal"/>
      <w:pStyle w:val="5"/>
      <w:suff w:val="nothing"/>
      <w:lvlText w:val="（%4）"/>
      <w:lvlJc w:val="left"/>
      <w:pPr>
        <w:ind w:left="0" w:firstLine="402"/>
      </w:pPr>
      <w:rPr>
        <w:rFonts w:hint="eastAsia"/>
      </w:rPr>
    </w:lvl>
    <w:lvl w:ilvl="4" w:tentative="0">
      <w:start w:val="1"/>
      <w:numFmt w:val="decimalEnclosedCircleChinese"/>
      <w:pStyle w:val="6"/>
      <w:suff w:val="nothing"/>
      <w:lvlText w:val="%5"/>
      <w:lvlJc w:val="left"/>
      <w:pPr>
        <w:ind w:left="0" w:firstLine="402"/>
      </w:pPr>
      <w:rPr>
        <w:rFonts w:hint="eastAsia"/>
      </w:rPr>
    </w:lvl>
    <w:lvl w:ilvl="5" w:tentative="0">
      <w:start w:val="1"/>
      <w:numFmt w:val="decimal"/>
      <w:pStyle w:val="7"/>
      <w:suff w:val="nothing"/>
      <w:lvlText w:val="%6）"/>
      <w:lvlJc w:val="left"/>
      <w:pPr>
        <w:ind w:left="0" w:firstLine="402"/>
      </w:pPr>
      <w:rPr>
        <w:rFonts w:hint="eastAsia"/>
      </w:rPr>
    </w:lvl>
    <w:lvl w:ilvl="6" w:tentative="0">
      <w:start w:val="1"/>
      <w:numFmt w:val="lowerLetter"/>
      <w:pStyle w:val="8"/>
      <w:suff w:val="nothing"/>
      <w:lvlText w:val="%7．"/>
      <w:lvlJc w:val="left"/>
      <w:pPr>
        <w:ind w:left="0" w:firstLine="402"/>
      </w:pPr>
      <w:rPr>
        <w:rFonts w:hint="eastAsia"/>
      </w:rPr>
    </w:lvl>
    <w:lvl w:ilvl="7" w:tentative="0">
      <w:start w:val="1"/>
      <w:numFmt w:val="lowerLetter"/>
      <w:pStyle w:val="9"/>
      <w:suff w:val="nothing"/>
      <w:lvlText w:val="%8）"/>
      <w:lvlJc w:val="left"/>
      <w:pPr>
        <w:ind w:left="0" w:firstLine="402"/>
      </w:pPr>
      <w:rPr>
        <w:rFonts w:hint="eastAsia"/>
      </w:rPr>
    </w:lvl>
    <w:lvl w:ilvl="8" w:tentative="0">
      <w:start w:val="1"/>
      <w:numFmt w:val="lowerRoman"/>
      <w:pStyle w:val="10"/>
      <w:suff w:val="nothing"/>
      <w:lvlText w:val="%9 "/>
      <w:lvlJc w:val="left"/>
      <w:pPr>
        <w:ind w:left="0" w:firstLine="402"/>
      </w:pPr>
      <w:rPr>
        <w:rFonts w:hint="eastAsia"/>
      </w:rPr>
    </w:lvl>
  </w:abstractNum>
  <w:abstractNum w:abstractNumId="12">
    <w:nsid w:val="29642055"/>
    <w:multiLevelType w:val="singleLevel"/>
    <w:tmpl w:val="29642055"/>
    <w:lvl w:ilvl="0" w:tentative="0">
      <w:start w:val="1"/>
      <w:numFmt w:val="decimal"/>
      <w:lvlText w:val="%1)"/>
      <w:lvlJc w:val="left"/>
      <w:pPr>
        <w:ind w:left="425" w:hanging="425"/>
      </w:pPr>
      <w:rPr>
        <w:rFonts w:hint="default"/>
      </w:rPr>
    </w:lvl>
  </w:abstractNum>
  <w:abstractNum w:abstractNumId="13">
    <w:nsid w:val="7DF87312"/>
    <w:multiLevelType w:val="singleLevel"/>
    <w:tmpl w:val="7DF87312"/>
    <w:lvl w:ilvl="0" w:tentative="0">
      <w:start w:val="1"/>
      <w:numFmt w:val="bullet"/>
      <w:lvlText w:val=""/>
      <w:lvlJc w:val="left"/>
      <w:pPr>
        <w:ind w:left="420" w:hanging="420"/>
      </w:pPr>
      <w:rPr>
        <w:rFonts w:hint="default" w:ascii="Wingdings" w:hAnsi="Wingdings"/>
      </w:rPr>
    </w:lvl>
  </w:abstractNum>
  <w:num w:numId="1">
    <w:abstractNumId w:val="11"/>
  </w:num>
  <w:num w:numId="2">
    <w:abstractNumId w:val="13"/>
  </w:num>
  <w:num w:numId="3">
    <w:abstractNumId w:val="9"/>
  </w:num>
  <w:num w:numId="4">
    <w:abstractNumId w:val="0"/>
  </w:num>
  <w:num w:numId="5">
    <w:abstractNumId w:val="1"/>
  </w:num>
  <w:num w:numId="6">
    <w:abstractNumId w:val="8"/>
  </w:num>
  <w:num w:numId="7">
    <w:abstractNumId w:val="4"/>
  </w:num>
  <w:num w:numId="8">
    <w:abstractNumId w:val="7"/>
  </w:num>
  <w:num w:numId="9">
    <w:abstractNumId w:val="6"/>
  </w:num>
  <w:num w:numId="10">
    <w:abstractNumId w:val="3"/>
  </w:num>
  <w:num w:numId="11">
    <w:abstractNumId w:val="2"/>
  </w:num>
  <w:num w:numId="12">
    <w:abstractNumId w:val="5"/>
  </w:num>
  <w:num w:numId="13">
    <w:abstractNumId w:val="10"/>
  </w:num>
  <w:num w:numId="14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16736E1"/>
    <w:rsid w:val="00E3363F"/>
    <w:rsid w:val="016736E1"/>
    <w:rsid w:val="01D4262D"/>
    <w:rsid w:val="01D42CC2"/>
    <w:rsid w:val="02800373"/>
    <w:rsid w:val="041B1A99"/>
    <w:rsid w:val="0439071F"/>
    <w:rsid w:val="04441751"/>
    <w:rsid w:val="04C71EE7"/>
    <w:rsid w:val="05A41E6E"/>
    <w:rsid w:val="0612255A"/>
    <w:rsid w:val="06680BC8"/>
    <w:rsid w:val="08C57823"/>
    <w:rsid w:val="090474D4"/>
    <w:rsid w:val="09ED776E"/>
    <w:rsid w:val="0A603489"/>
    <w:rsid w:val="0CCD119C"/>
    <w:rsid w:val="0D001155"/>
    <w:rsid w:val="0DA94B85"/>
    <w:rsid w:val="0DEA6BD1"/>
    <w:rsid w:val="0E45173E"/>
    <w:rsid w:val="0EEF4D56"/>
    <w:rsid w:val="100A5AEB"/>
    <w:rsid w:val="101C72AE"/>
    <w:rsid w:val="10D46270"/>
    <w:rsid w:val="113E736B"/>
    <w:rsid w:val="1252306B"/>
    <w:rsid w:val="12573D31"/>
    <w:rsid w:val="139D7903"/>
    <w:rsid w:val="13B01E32"/>
    <w:rsid w:val="148F7F78"/>
    <w:rsid w:val="15DB37E3"/>
    <w:rsid w:val="15FB4D81"/>
    <w:rsid w:val="16A357CF"/>
    <w:rsid w:val="16DA55F9"/>
    <w:rsid w:val="1789104D"/>
    <w:rsid w:val="17D02983"/>
    <w:rsid w:val="17DB18F3"/>
    <w:rsid w:val="18643736"/>
    <w:rsid w:val="19D16199"/>
    <w:rsid w:val="19E06C87"/>
    <w:rsid w:val="1A4117BE"/>
    <w:rsid w:val="1B0D4F0D"/>
    <w:rsid w:val="1B197F4A"/>
    <w:rsid w:val="1CF94045"/>
    <w:rsid w:val="1D6F0BAF"/>
    <w:rsid w:val="1DAA4673"/>
    <w:rsid w:val="1E166702"/>
    <w:rsid w:val="1E43286A"/>
    <w:rsid w:val="1F2E720B"/>
    <w:rsid w:val="1FAC6643"/>
    <w:rsid w:val="22027702"/>
    <w:rsid w:val="22520758"/>
    <w:rsid w:val="22F1614B"/>
    <w:rsid w:val="230F4E39"/>
    <w:rsid w:val="24952A5C"/>
    <w:rsid w:val="24A83AE3"/>
    <w:rsid w:val="25477669"/>
    <w:rsid w:val="25AA5DA8"/>
    <w:rsid w:val="26901908"/>
    <w:rsid w:val="26BA7B53"/>
    <w:rsid w:val="27042476"/>
    <w:rsid w:val="27E547C6"/>
    <w:rsid w:val="292127B5"/>
    <w:rsid w:val="29611000"/>
    <w:rsid w:val="298635EA"/>
    <w:rsid w:val="2A12581B"/>
    <w:rsid w:val="2A665DB8"/>
    <w:rsid w:val="2A7A7CFB"/>
    <w:rsid w:val="2B6C2091"/>
    <w:rsid w:val="2B9C7904"/>
    <w:rsid w:val="2C821E0F"/>
    <w:rsid w:val="2D901576"/>
    <w:rsid w:val="2E7A46FE"/>
    <w:rsid w:val="2EAD5F83"/>
    <w:rsid w:val="2EE10FC2"/>
    <w:rsid w:val="2EEA6961"/>
    <w:rsid w:val="330D4867"/>
    <w:rsid w:val="33103EFE"/>
    <w:rsid w:val="33B36D87"/>
    <w:rsid w:val="34FC5E24"/>
    <w:rsid w:val="359D38BA"/>
    <w:rsid w:val="36225126"/>
    <w:rsid w:val="36C32DEB"/>
    <w:rsid w:val="37067F42"/>
    <w:rsid w:val="37A573C1"/>
    <w:rsid w:val="37AD2288"/>
    <w:rsid w:val="38AE6228"/>
    <w:rsid w:val="39092DEC"/>
    <w:rsid w:val="396D61FB"/>
    <w:rsid w:val="3A000F30"/>
    <w:rsid w:val="3A6506DE"/>
    <w:rsid w:val="3BF06A62"/>
    <w:rsid w:val="3C0557DA"/>
    <w:rsid w:val="3CD72D3F"/>
    <w:rsid w:val="3CD83AC4"/>
    <w:rsid w:val="3D4D0BFE"/>
    <w:rsid w:val="3D564014"/>
    <w:rsid w:val="3E8C5646"/>
    <w:rsid w:val="3EE27AF1"/>
    <w:rsid w:val="3FEF28C9"/>
    <w:rsid w:val="40143445"/>
    <w:rsid w:val="41303ECE"/>
    <w:rsid w:val="41941871"/>
    <w:rsid w:val="41D83C48"/>
    <w:rsid w:val="424502DF"/>
    <w:rsid w:val="426458E3"/>
    <w:rsid w:val="42BD7A67"/>
    <w:rsid w:val="42F62D0A"/>
    <w:rsid w:val="44322E9A"/>
    <w:rsid w:val="444F4096"/>
    <w:rsid w:val="45725371"/>
    <w:rsid w:val="45FC755A"/>
    <w:rsid w:val="46420EC8"/>
    <w:rsid w:val="46575C20"/>
    <w:rsid w:val="469701E0"/>
    <w:rsid w:val="46E25A9C"/>
    <w:rsid w:val="48370C02"/>
    <w:rsid w:val="495C6ADA"/>
    <w:rsid w:val="498A411F"/>
    <w:rsid w:val="499B1A53"/>
    <w:rsid w:val="49B80939"/>
    <w:rsid w:val="4A815A17"/>
    <w:rsid w:val="4B3C4533"/>
    <w:rsid w:val="4B6A4360"/>
    <w:rsid w:val="4B985E22"/>
    <w:rsid w:val="4E672EC4"/>
    <w:rsid w:val="516338C7"/>
    <w:rsid w:val="538A50AB"/>
    <w:rsid w:val="53C1616B"/>
    <w:rsid w:val="549121C7"/>
    <w:rsid w:val="54B71D54"/>
    <w:rsid w:val="550139A0"/>
    <w:rsid w:val="557570E4"/>
    <w:rsid w:val="55F57B0F"/>
    <w:rsid w:val="56F24844"/>
    <w:rsid w:val="57076CD1"/>
    <w:rsid w:val="57281724"/>
    <w:rsid w:val="58670AF4"/>
    <w:rsid w:val="589C5130"/>
    <w:rsid w:val="5953164B"/>
    <w:rsid w:val="595F2F08"/>
    <w:rsid w:val="5AD709E6"/>
    <w:rsid w:val="5B303F0F"/>
    <w:rsid w:val="5C1218FE"/>
    <w:rsid w:val="5C8B4FE2"/>
    <w:rsid w:val="5CB550BF"/>
    <w:rsid w:val="5D747024"/>
    <w:rsid w:val="5D780304"/>
    <w:rsid w:val="5D7C0427"/>
    <w:rsid w:val="5F273912"/>
    <w:rsid w:val="60935883"/>
    <w:rsid w:val="61DA24CD"/>
    <w:rsid w:val="61E97F5D"/>
    <w:rsid w:val="624A33C1"/>
    <w:rsid w:val="63902479"/>
    <w:rsid w:val="63CA614A"/>
    <w:rsid w:val="650A03E7"/>
    <w:rsid w:val="65AB273A"/>
    <w:rsid w:val="668B484E"/>
    <w:rsid w:val="669E49B0"/>
    <w:rsid w:val="683B65DE"/>
    <w:rsid w:val="686B7291"/>
    <w:rsid w:val="68B176CD"/>
    <w:rsid w:val="691C648C"/>
    <w:rsid w:val="6A9023BF"/>
    <w:rsid w:val="6B5C2BC3"/>
    <w:rsid w:val="6C3B366D"/>
    <w:rsid w:val="6CC32F41"/>
    <w:rsid w:val="6D3659DA"/>
    <w:rsid w:val="6D826C95"/>
    <w:rsid w:val="6E3942B1"/>
    <w:rsid w:val="6ECE3341"/>
    <w:rsid w:val="70977FB5"/>
    <w:rsid w:val="71A26570"/>
    <w:rsid w:val="72BF024A"/>
    <w:rsid w:val="72C101DA"/>
    <w:rsid w:val="73321AA8"/>
    <w:rsid w:val="735153AE"/>
    <w:rsid w:val="738400A2"/>
    <w:rsid w:val="745C0CEA"/>
    <w:rsid w:val="74BD60A9"/>
    <w:rsid w:val="74D46493"/>
    <w:rsid w:val="7545087B"/>
    <w:rsid w:val="75CE7FD0"/>
    <w:rsid w:val="75F4233B"/>
    <w:rsid w:val="76351D1F"/>
    <w:rsid w:val="764674AC"/>
    <w:rsid w:val="766073E2"/>
    <w:rsid w:val="786F34C9"/>
    <w:rsid w:val="78CB0AC7"/>
    <w:rsid w:val="79BE6D3F"/>
    <w:rsid w:val="7BA064F2"/>
    <w:rsid w:val="7BCF4057"/>
    <w:rsid w:val="7C6635DC"/>
    <w:rsid w:val="7D86086F"/>
    <w:rsid w:val="7DAB31EF"/>
    <w:rsid w:val="7DDB4555"/>
    <w:rsid w:val="7E1F41CD"/>
    <w:rsid w:val="7E7A38E3"/>
    <w:rsid w:val="7E811AD6"/>
    <w:rsid w:val="7E9E3DB5"/>
    <w:rsid w:val="7F311B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semiHidden="0" w:name="heading 2"/>
    <w:lsdException w:qFormat="1" w:uiPriority="0" w:semiHidden="0" w:name="heading 3"/>
    <w:lsdException w:qFormat="1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qFormat="1" w:unhideWhenUsed="0" w:uiPriority="0" w:semiHidden="0" w:name="toc 1"/>
    <w:lsdException w:qFormat="1" w:unhideWhenUsed="0" w:uiPriority="0" w:semiHidden="0" w:name="toc 2"/>
    <w:lsdException w:qFormat="1"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qFormat="1" w:unhideWhenUsed="0" w:uiPriority="99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before="120" w:after="120" w:line="360" w:lineRule="auto"/>
      <w:ind w:leftChars="0" w:firstLine="602" w:firstLineChars="200"/>
      <w:jc w:val="both"/>
    </w:pPr>
    <w:rPr>
      <w:rFonts w:asciiTheme="minorAscii" w:hAnsiTheme="minorAscii" w:eastAsiaTheme="minorEastAsia" w:cstheme="minorBidi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numPr>
        <w:ilvl w:val="0"/>
        <w:numId w:val="1"/>
      </w:numPr>
      <w:spacing w:before="460" w:beforeLines="0" w:beforeAutospacing="0" w:after="140" w:afterLines="0" w:afterAutospacing="0" w:line="576" w:lineRule="auto"/>
      <w:ind w:firstLineChars="0"/>
      <w:outlineLvl w:val="0"/>
    </w:pPr>
    <w:rPr>
      <w:b/>
      <w:kern w:val="44"/>
      <w:sz w:val="28"/>
    </w:rPr>
  </w:style>
  <w:style w:type="paragraph" w:styleId="3">
    <w:name w:val="heading 2"/>
    <w:basedOn w:val="1"/>
    <w:next w:val="1"/>
    <w:unhideWhenUsed/>
    <w:qFormat/>
    <w:uiPriority w:val="0"/>
    <w:pPr>
      <w:keepNext/>
      <w:keepLines/>
      <w:numPr>
        <w:ilvl w:val="1"/>
        <w:numId w:val="1"/>
      </w:numPr>
      <w:spacing w:before="260" w:beforeLines="0" w:beforeAutospacing="0" w:after="140" w:afterLines="0" w:afterAutospacing="0" w:line="360" w:lineRule="auto"/>
      <w:ind w:left="0" w:leftChars="0" w:firstLine="0" w:firstLineChars="0"/>
      <w:jc w:val="left"/>
      <w:outlineLvl w:val="1"/>
    </w:pPr>
    <w:rPr>
      <w:rFonts w:ascii="Arial" w:hAnsi="Arial" w:eastAsia="宋体"/>
      <w:b/>
    </w:rPr>
  </w:style>
  <w:style w:type="paragraph" w:styleId="4">
    <w:name w:val="heading 3"/>
    <w:basedOn w:val="1"/>
    <w:next w:val="1"/>
    <w:link w:val="25"/>
    <w:unhideWhenUsed/>
    <w:qFormat/>
    <w:uiPriority w:val="0"/>
    <w:pPr>
      <w:keepNext/>
      <w:keepLines/>
      <w:numPr>
        <w:ilvl w:val="2"/>
        <w:numId w:val="1"/>
      </w:numPr>
      <w:spacing w:before="140" w:beforeLines="0" w:beforeAutospacing="0" w:after="20" w:afterLines="0" w:afterAutospacing="0" w:line="360" w:lineRule="auto"/>
      <w:ind w:firstLine="403" w:firstLineChars="0"/>
      <w:outlineLvl w:val="2"/>
    </w:pPr>
    <w:rPr>
      <w:b/>
    </w:rPr>
  </w:style>
  <w:style w:type="paragraph" w:styleId="5">
    <w:name w:val="heading 4"/>
    <w:basedOn w:val="1"/>
    <w:next w:val="1"/>
    <w:unhideWhenUsed/>
    <w:qFormat/>
    <w:uiPriority w:val="0"/>
    <w:pPr>
      <w:keepNext/>
      <w:keepLines/>
      <w:numPr>
        <w:ilvl w:val="3"/>
        <w:numId w:val="1"/>
      </w:numPr>
      <w:spacing w:before="140" w:beforeLines="0" w:beforeAutospacing="0" w:after="20" w:afterLines="0" w:afterAutospacing="0" w:line="360" w:lineRule="auto"/>
      <w:ind w:firstLine="403" w:firstLineChars="0"/>
      <w:outlineLvl w:val="3"/>
    </w:pPr>
    <w:rPr>
      <w:rFonts w:ascii="Arial" w:hAnsi="Arial"/>
      <w:b/>
    </w:rPr>
  </w:style>
  <w:style w:type="paragraph" w:styleId="6">
    <w:name w:val="heading 5"/>
    <w:basedOn w:val="1"/>
    <w:next w:val="1"/>
    <w:semiHidden/>
    <w:unhideWhenUsed/>
    <w:qFormat/>
    <w:uiPriority w:val="0"/>
    <w:pPr>
      <w:keepNext/>
      <w:keepLines/>
      <w:numPr>
        <w:ilvl w:val="4"/>
        <w:numId w:val="1"/>
      </w:numPr>
      <w:spacing w:before="280" w:beforeLines="0" w:beforeAutospacing="0" w:after="290" w:afterLines="0" w:afterAutospacing="0" w:line="372" w:lineRule="auto"/>
      <w:ind w:firstLine="402" w:firstLineChars="0"/>
      <w:outlineLvl w:val="4"/>
    </w:pPr>
    <w:rPr>
      <w:b/>
      <w:sz w:val="28"/>
    </w:rPr>
  </w:style>
  <w:style w:type="paragraph" w:styleId="7">
    <w:name w:val="heading 6"/>
    <w:basedOn w:val="1"/>
    <w:next w:val="1"/>
    <w:semiHidden/>
    <w:unhideWhenUsed/>
    <w:qFormat/>
    <w:uiPriority w:val="0"/>
    <w:pPr>
      <w:keepNext/>
      <w:keepLines/>
      <w:numPr>
        <w:ilvl w:val="5"/>
        <w:numId w:val="1"/>
      </w:numPr>
      <w:spacing w:before="240" w:beforeLines="0" w:beforeAutospacing="0" w:after="64" w:afterLines="0" w:afterAutospacing="0" w:line="317" w:lineRule="auto"/>
      <w:ind w:firstLine="402" w:firstLineChars="0"/>
      <w:outlineLvl w:val="5"/>
    </w:pPr>
    <w:rPr>
      <w:rFonts w:ascii="Arial" w:hAnsi="Arial" w:eastAsia="黑体"/>
      <w:b/>
      <w:sz w:val="24"/>
    </w:rPr>
  </w:style>
  <w:style w:type="paragraph" w:styleId="8">
    <w:name w:val="heading 7"/>
    <w:basedOn w:val="1"/>
    <w:next w:val="1"/>
    <w:semiHidden/>
    <w:unhideWhenUsed/>
    <w:qFormat/>
    <w:uiPriority w:val="0"/>
    <w:pPr>
      <w:keepNext/>
      <w:keepLines/>
      <w:numPr>
        <w:ilvl w:val="6"/>
        <w:numId w:val="1"/>
      </w:numPr>
      <w:spacing w:before="240" w:beforeLines="0" w:beforeAutospacing="0" w:after="64" w:afterLines="0" w:afterAutospacing="0" w:line="317" w:lineRule="auto"/>
      <w:ind w:firstLine="402" w:firstLineChars="0"/>
      <w:outlineLvl w:val="6"/>
    </w:pPr>
    <w:rPr>
      <w:b/>
      <w:sz w:val="24"/>
    </w:rPr>
  </w:style>
  <w:style w:type="paragraph" w:styleId="9">
    <w:name w:val="heading 8"/>
    <w:basedOn w:val="1"/>
    <w:next w:val="1"/>
    <w:semiHidden/>
    <w:unhideWhenUsed/>
    <w:qFormat/>
    <w:uiPriority w:val="0"/>
    <w:pPr>
      <w:keepNext/>
      <w:keepLines/>
      <w:numPr>
        <w:ilvl w:val="7"/>
        <w:numId w:val="1"/>
      </w:numPr>
      <w:spacing w:before="240" w:beforeLines="0" w:beforeAutospacing="0" w:after="64" w:afterLines="0" w:afterAutospacing="0" w:line="317" w:lineRule="auto"/>
      <w:ind w:firstLine="402" w:firstLineChars="0"/>
      <w:outlineLvl w:val="7"/>
    </w:pPr>
    <w:rPr>
      <w:rFonts w:ascii="Arial" w:hAnsi="Arial" w:eastAsia="黑体"/>
      <w:sz w:val="24"/>
    </w:rPr>
  </w:style>
  <w:style w:type="paragraph" w:styleId="10">
    <w:name w:val="heading 9"/>
    <w:basedOn w:val="1"/>
    <w:next w:val="1"/>
    <w:semiHidden/>
    <w:unhideWhenUsed/>
    <w:qFormat/>
    <w:uiPriority w:val="0"/>
    <w:pPr>
      <w:keepNext/>
      <w:keepLines/>
      <w:numPr>
        <w:ilvl w:val="8"/>
        <w:numId w:val="1"/>
      </w:numPr>
      <w:spacing w:before="240" w:beforeLines="0" w:beforeAutospacing="0" w:after="64" w:afterLines="0" w:afterAutospacing="0" w:line="317" w:lineRule="auto"/>
      <w:ind w:firstLine="402" w:firstLineChars="0"/>
      <w:outlineLvl w:val="8"/>
    </w:pPr>
    <w:rPr>
      <w:rFonts w:ascii="Arial" w:hAnsi="Arial" w:eastAsia="黑体"/>
      <w:sz w:val="21"/>
    </w:rPr>
  </w:style>
  <w:style w:type="character" w:default="1" w:styleId="18">
    <w:name w:val="Default Paragraph Font"/>
    <w:semiHidden/>
    <w:qFormat/>
    <w:uiPriority w:val="0"/>
  </w:style>
  <w:style w:type="table" w:default="1" w:styleId="17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Body Text Indent"/>
    <w:basedOn w:val="1"/>
    <w:qFormat/>
    <w:uiPriority w:val="99"/>
    <w:pPr>
      <w:spacing w:after="120"/>
      <w:ind w:left="420" w:leftChars="200"/>
    </w:pPr>
  </w:style>
  <w:style w:type="paragraph" w:styleId="12">
    <w:name w:val="toc 3"/>
    <w:basedOn w:val="1"/>
    <w:next w:val="1"/>
    <w:qFormat/>
    <w:uiPriority w:val="0"/>
    <w:pPr>
      <w:ind w:left="840" w:leftChars="400"/>
    </w:pPr>
  </w:style>
  <w:style w:type="paragraph" w:styleId="13">
    <w:name w:val="footer"/>
    <w:basedOn w:val="1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14">
    <w:name w:val="header"/>
    <w:basedOn w:val="1"/>
    <w:qFormat/>
    <w:uiPriority w:val="0"/>
    <w:pPr>
      <w:pBdr>
        <w:top w:val="none" w:color="auto" w:sz="0" w:space="1"/>
        <w:left w:val="none" w:color="auto" w:sz="0" w:space="4"/>
        <w:bottom w:val="none" w:color="auto" w:sz="0" w:space="1"/>
        <w:right w:val="none" w:color="auto" w:sz="0" w:space="4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15">
    <w:name w:val="toc 1"/>
    <w:basedOn w:val="1"/>
    <w:next w:val="1"/>
    <w:qFormat/>
    <w:uiPriority w:val="0"/>
  </w:style>
  <w:style w:type="paragraph" w:styleId="16">
    <w:name w:val="toc 2"/>
    <w:basedOn w:val="1"/>
    <w:next w:val="1"/>
    <w:qFormat/>
    <w:uiPriority w:val="0"/>
    <w:pPr>
      <w:ind w:left="420" w:leftChars="200"/>
    </w:pPr>
  </w:style>
  <w:style w:type="character" w:styleId="19">
    <w:name w:val="Hyperlink"/>
    <w:basedOn w:val="18"/>
    <w:qFormat/>
    <w:uiPriority w:val="0"/>
    <w:rPr>
      <w:color w:val="0000FF"/>
      <w:u w:val="single"/>
    </w:rPr>
  </w:style>
  <w:style w:type="paragraph" w:styleId="20">
    <w:name w:val="List Paragraph"/>
    <w:basedOn w:val="1"/>
    <w:qFormat/>
    <w:uiPriority w:val="34"/>
    <w:pPr>
      <w:ind w:firstLine="420" w:firstLineChars="200"/>
    </w:pPr>
  </w:style>
  <w:style w:type="paragraph" w:customStyle="1" w:styleId="21">
    <w:name w:val="样式1"/>
    <w:basedOn w:val="1"/>
    <w:qFormat/>
    <w:uiPriority w:val="0"/>
    <w:pPr>
      <w:spacing w:line="360" w:lineRule="auto"/>
      <w:ind w:leftChars="0" w:firstLine="562" w:firstLineChars="200"/>
    </w:pPr>
  </w:style>
  <w:style w:type="paragraph" w:customStyle="1" w:styleId="22">
    <w:name w:val="WPSOffice手动目录 1"/>
    <w:qFormat/>
    <w:uiPriority w:val="0"/>
    <w:pPr>
      <w:ind w:leftChars="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23">
    <w:name w:val="WPSOffice手动目录 2"/>
    <w:qFormat/>
    <w:uiPriority w:val="0"/>
    <w:pPr>
      <w:ind w:leftChars="200"/>
    </w:pPr>
    <w:rPr>
      <w:rFonts w:asciiTheme="minorHAnsi" w:hAnsiTheme="minorHAnsi" w:eastAsiaTheme="minorEastAsia" w:cstheme="minorBidi"/>
      <w:sz w:val="20"/>
      <w:szCs w:val="20"/>
    </w:rPr>
  </w:style>
  <w:style w:type="paragraph" w:customStyle="1" w:styleId="24">
    <w:name w:val="WPSOffice手动目录 3"/>
    <w:qFormat/>
    <w:uiPriority w:val="0"/>
    <w:pPr>
      <w:ind w:leftChars="400"/>
    </w:pPr>
    <w:rPr>
      <w:rFonts w:asciiTheme="minorHAnsi" w:hAnsiTheme="minorHAnsi" w:eastAsiaTheme="minorEastAsia" w:cstheme="minorBidi"/>
      <w:sz w:val="20"/>
      <w:szCs w:val="20"/>
    </w:rPr>
  </w:style>
  <w:style w:type="character" w:customStyle="1" w:styleId="25">
    <w:name w:val="标题 3 Char"/>
    <w:link w:val="4"/>
    <w:qFormat/>
    <w:uiPriority w:val="0"/>
    <w:rPr>
      <w:rFonts w:eastAsiaTheme="minorEastAsia"/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oter" Target="footer2.xml"/><Relationship Id="rId84" Type="http://schemas.openxmlformats.org/officeDocument/2006/relationships/fontTable" Target="fontTable.xml"/><Relationship Id="rId83" Type="http://schemas.openxmlformats.org/officeDocument/2006/relationships/numbering" Target="numbering.xml"/><Relationship Id="rId82" Type="http://schemas.openxmlformats.org/officeDocument/2006/relationships/customXml" Target="../customXml/item1.xml"/><Relationship Id="rId81" Type="http://schemas.openxmlformats.org/officeDocument/2006/relationships/image" Target="media/image69.png"/><Relationship Id="rId80" Type="http://schemas.openxmlformats.org/officeDocument/2006/relationships/image" Target="media/image68.png"/><Relationship Id="rId8" Type="http://schemas.openxmlformats.org/officeDocument/2006/relationships/footer" Target="footer1.xml"/><Relationship Id="rId79" Type="http://schemas.openxmlformats.org/officeDocument/2006/relationships/image" Target="media/image67.png"/><Relationship Id="rId78" Type="http://schemas.openxmlformats.org/officeDocument/2006/relationships/image" Target="media/image66.png"/><Relationship Id="rId77" Type="http://schemas.openxmlformats.org/officeDocument/2006/relationships/image" Target="media/image65.png"/><Relationship Id="rId76" Type="http://schemas.openxmlformats.org/officeDocument/2006/relationships/image" Target="media/image64.png"/><Relationship Id="rId75" Type="http://schemas.openxmlformats.org/officeDocument/2006/relationships/image" Target="media/image63.png"/><Relationship Id="rId74" Type="http://schemas.openxmlformats.org/officeDocument/2006/relationships/image" Target="media/image62.png"/><Relationship Id="rId73" Type="http://schemas.openxmlformats.org/officeDocument/2006/relationships/image" Target="media/image61.png"/><Relationship Id="rId72" Type="http://schemas.openxmlformats.org/officeDocument/2006/relationships/image" Target="media/image60.png"/><Relationship Id="rId71" Type="http://schemas.openxmlformats.org/officeDocument/2006/relationships/image" Target="media/image59.png"/><Relationship Id="rId70" Type="http://schemas.openxmlformats.org/officeDocument/2006/relationships/image" Target="media/image58.png"/><Relationship Id="rId7" Type="http://schemas.openxmlformats.org/officeDocument/2006/relationships/header" Target="header3.xml"/><Relationship Id="rId69" Type="http://schemas.openxmlformats.org/officeDocument/2006/relationships/image" Target="media/image57.png"/><Relationship Id="rId68" Type="http://schemas.openxmlformats.org/officeDocument/2006/relationships/image" Target="media/image56.png"/><Relationship Id="rId67" Type="http://schemas.openxmlformats.org/officeDocument/2006/relationships/image" Target="media/image55.png"/><Relationship Id="rId66" Type="http://schemas.openxmlformats.org/officeDocument/2006/relationships/image" Target="media/image54.png"/><Relationship Id="rId65" Type="http://schemas.openxmlformats.org/officeDocument/2006/relationships/image" Target="media/image53.png"/><Relationship Id="rId64" Type="http://schemas.openxmlformats.org/officeDocument/2006/relationships/image" Target="media/image52.png"/><Relationship Id="rId63" Type="http://schemas.openxmlformats.org/officeDocument/2006/relationships/image" Target="media/image51.png"/><Relationship Id="rId62" Type="http://schemas.openxmlformats.org/officeDocument/2006/relationships/image" Target="media/image50.png"/><Relationship Id="rId61" Type="http://schemas.openxmlformats.org/officeDocument/2006/relationships/image" Target="media/image49.png"/><Relationship Id="rId60" Type="http://schemas.openxmlformats.org/officeDocument/2006/relationships/image" Target="media/image48.png"/><Relationship Id="rId6" Type="http://schemas.openxmlformats.org/officeDocument/2006/relationships/header" Target="header2.xml"/><Relationship Id="rId59" Type="http://schemas.openxmlformats.org/officeDocument/2006/relationships/image" Target="media/image47.png"/><Relationship Id="rId58" Type="http://schemas.openxmlformats.org/officeDocument/2006/relationships/image" Target="media/image46.png"/><Relationship Id="rId57" Type="http://schemas.openxmlformats.org/officeDocument/2006/relationships/image" Target="media/image45.png"/><Relationship Id="rId56" Type="http://schemas.openxmlformats.org/officeDocument/2006/relationships/image" Target="media/image44.png"/><Relationship Id="rId55" Type="http://schemas.openxmlformats.org/officeDocument/2006/relationships/image" Target="media/image43.png"/><Relationship Id="rId54" Type="http://schemas.openxmlformats.org/officeDocument/2006/relationships/image" Target="media/image42.png"/><Relationship Id="rId53" Type="http://schemas.openxmlformats.org/officeDocument/2006/relationships/image" Target="media/image41.png"/><Relationship Id="rId52" Type="http://schemas.openxmlformats.org/officeDocument/2006/relationships/image" Target="media/image40.png"/><Relationship Id="rId51" Type="http://schemas.openxmlformats.org/officeDocument/2006/relationships/image" Target="media/image39.png"/><Relationship Id="rId50" Type="http://schemas.openxmlformats.org/officeDocument/2006/relationships/image" Target="media/image38.png"/><Relationship Id="rId5" Type="http://schemas.openxmlformats.org/officeDocument/2006/relationships/header" Target="header1.xml"/><Relationship Id="rId49" Type="http://schemas.openxmlformats.org/officeDocument/2006/relationships/image" Target="media/image37.png"/><Relationship Id="rId48" Type="http://schemas.openxmlformats.org/officeDocument/2006/relationships/image" Target="media/image36.png"/><Relationship Id="rId47" Type="http://schemas.openxmlformats.org/officeDocument/2006/relationships/image" Target="media/image35.png"/><Relationship Id="rId46" Type="http://schemas.openxmlformats.org/officeDocument/2006/relationships/image" Target="media/image34.png"/><Relationship Id="rId45" Type="http://schemas.openxmlformats.org/officeDocument/2006/relationships/image" Target="media/image33.png"/><Relationship Id="rId44" Type="http://schemas.openxmlformats.org/officeDocument/2006/relationships/image" Target="media/image32.png"/><Relationship Id="rId43" Type="http://schemas.openxmlformats.org/officeDocument/2006/relationships/image" Target="media/image31.png"/><Relationship Id="rId42" Type="http://schemas.openxmlformats.org/officeDocument/2006/relationships/image" Target="media/image30.png"/><Relationship Id="rId41" Type="http://schemas.openxmlformats.org/officeDocument/2006/relationships/image" Target="media/image29.png"/><Relationship Id="rId40" Type="http://schemas.openxmlformats.org/officeDocument/2006/relationships/image" Target="media/image28.png"/><Relationship Id="rId4" Type="http://schemas.openxmlformats.org/officeDocument/2006/relationships/endnotes" Target="endnotes.xml"/><Relationship Id="rId39" Type="http://schemas.openxmlformats.org/officeDocument/2006/relationships/image" Target="media/image27.png"/><Relationship Id="rId38" Type="http://schemas.openxmlformats.org/officeDocument/2006/relationships/image" Target="media/image26.png"/><Relationship Id="rId37" Type="http://schemas.openxmlformats.org/officeDocument/2006/relationships/image" Target="media/image25.png"/><Relationship Id="rId36" Type="http://schemas.openxmlformats.org/officeDocument/2006/relationships/image" Target="media/image24.png"/><Relationship Id="rId35" Type="http://schemas.openxmlformats.org/officeDocument/2006/relationships/image" Target="media/image23.png"/><Relationship Id="rId34" Type="http://schemas.openxmlformats.org/officeDocument/2006/relationships/image" Target="media/image22.png"/><Relationship Id="rId33" Type="http://schemas.openxmlformats.org/officeDocument/2006/relationships/image" Target="media/image21.png"/><Relationship Id="rId32" Type="http://schemas.openxmlformats.org/officeDocument/2006/relationships/image" Target="media/image20.png"/><Relationship Id="rId31" Type="http://schemas.openxmlformats.org/officeDocument/2006/relationships/image" Target="media/image19.png"/><Relationship Id="rId30" Type="http://schemas.openxmlformats.org/officeDocument/2006/relationships/image" Target="media/image18.png"/><Relationship Id="rId3" Type="http://schemas.openxmlformats.org/officeDocument/2006/relationships/footnotes" Target="footnotes.xml"/><Relationship Id="rId29" Type="http://schemas.openxmlformats.org/officeDocument/2006/relationships/image" Target="media/image17.png"/><Relationship Id="rId28" Type="http://schemas.openxmlformats.org/officeDocument/2006/relationships/image" Target="media/image16.png"/><Relationship Id="rId27" Type="http://schemas.openxmlformats.org/officeDocument/2006/relationships/image" Target="media/image15.png"/><Relationship Id="rId26" Type="http://schemas.openxmlformats.org/officeDocument/2006/relationships/image" Target="media/image14.png"/><Relationship Id="rId25" Type="http://schemas.openxmlformats.org/officeDocument/2006/relationships/image" Target="media/image13.png"/><Relationship Id="rId24" Type="http://schemas.openxmlformats.org/officeDocument/2006/relationships/image" Target="media/image12.png"/><Relationship Id="rId23" Type="http://schemas.openxmlformats.org/officeDocument/2006/relationships/image" Target="media/image11.png"/><Relationship Id="rId22" Type="http://schemas.openxmlformats.org/officeDocument/2006/relationships/image" Target="media/image10.png"/><Relationship Id="rId21" Type="http://schemas.openxmlformats.org/officeDocument/2006/relationships/image" Target="media/image9.png"/><Relationship Id="rId20" Type="http://schemas.openxmlformats.org/officeDocument/2006/relationships/image" Target="media/image8.png"/><Relationship Id="rId2" Type="http://schemas.openxmlformats.org/officeDocument/2006/relationships/settings" Target="settings.xml"/><Relationship Id="rId19" Type="http://schemas.openxmlformats.org/officeDocument/2006/relationships/image" Target="media/image7.png"/><Relationship Id="rId18" Type="http://schemas.openxmlformats.org/officeDocument/2006/relationships/image" Target="media/image6.png"/><Relationship Id="rId17" Type="http://schemas.openxmlformats.org/officeDocument/2006/relationships/image" Target="media/image5.png"/><Relationship Id="rId16" Type="http://schemas.openxmlformats.org/officeDocument/2006/relationships/image" Target="media/image4.png"/><Relationship Id="rId15" Type="http://schemas.openxmlformats.org/officeDocument/2006/relationships/image" Target="media/image3.png"/><Relationship Id="rId14" Type="http://schemas.openxmlformats.org/officeDocument/2006/relationships/image" Target="media/image2.png"/><Relationship Id="rId13" Type="http://schemas.openxmlformats.org/officeDocument/2006/relationships/theme" Target="theme/theme1.xml"/><Relationship Id="rId12" Type="http://schemas.openxmlformats.org/officeDocument/2006/relationships/footer" Target="footer4.xml"/><Relationship Id="rId11" Type="http://schemas.openxmlformats.org/officeDocument/2006/relationships/header" Target="header4.xml"/><Relationship Id="rId10" Type="http://schemas.openxmlformats.org/officeDocument/2006/relationships/footer" Target="footer3.xml"/><Relationship Id="rId1" Type="http://schemas.openxmlformats.org/officeDocument/2006/relationships/styles" Target="styl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1579</Words>
  <Characters>1706</Characters>
  <Lines>0</Lines>
  <Paragraphs>0</Paragraphs>
  <TotalTime>0</TotalTime>
  <ScaleCrop>false</ScaleCrop>
  <LinksUpToDate>false</LinksUpToDate>
  <CharactersWithSpaces>1835</CharactersWithSpaces>
  <Application>WPS Office_11.1.0.10700_F1E327BC-269C-435d-A152-05C5408002CA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2019-05-20T01:44:00Z</dcterms:created>
  <dc:creator>李凤琴</dc:creator>
  <cp:lastModifiedBy>lfq</cp:lastModifiedBy>
  <cp:lastPrinted>2020-07-24T01:35:00Z</cp:lastPrinted>
  <dcterms:modified xsi:type="dcterms:W3CDTF">2021-08-31T04:10:44Z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2052-11.1.0.10700</vt:lpwstr>
  </property>
  <property fmtid="{D5CDD505-2E9C-101B-9397-08002B2CF9AE}" pid="3" name="ICV">
    <vt:lpwstr>519B281F742242B89E58B932F4B6AD44</vt:lpwstr>
  </property>
</Properties>
</file>